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B25EF5C" w:rsidR="0047408E" w:rsidRPr="004B6F45" w:rsidRDefault="008C4C86" w:rsidP="0047408E">
      <w:pPr>
        <w:pStyle w:val="Header"/>
        <w:tabs>
          <w:tab w:val="right" w:pos="9639"/>
        </w:tabs>
        <w:overflowPunct w:val="0"/>
        <w:autoSpaceDE w:val="0"/>
        <w:autoSpaceDN w:val="0"/>
        <w:adjustRightInd w:val="0"/>
        <w:textAlignment w:val="baseline"/>
        <w:rPr>
          <w:b w:val="0"/>
          <w:bCs/>
          <w:sz w:val="24"/>
          <w:szCs w:val="24"/>
          <w:lang w:eastAsia="ja-JP"/>
        </w:rPr>
      </w:pPr>
      <w:r>
        <w:rPr>
          <w:bCs/>
          <w:sz w:val="24"/>
          <w:szCs w:val="24"/>
          <w:lang w:eastAsia="ja-JP"/>
        </w:rPr>
        <w:t>3GPP TSG-RAN WG2 Meeting #105</w:t>
      </w:r>
      <w:r w:rsidR="0047408E" w:rsidRPr="004B6F45">
        <w:rPr>
          <w:bCs/>
          <w:sz w:val="24"/>
          <w:szCs w:val="24"/>
          <w:lang w:eastAsia="ja-JP"/>
        </w:rPr>
        <w:tab/>
      </w:r>
      <w:r w:rsidR="002F1414">
        <w:rPr>
          <w:bCs/>
          <w:sz w:val="24"/>
          <w:szCs w:val="24"/>
          <w:lang w:eastAsia="ja-JP"/>
        </w:rPr>
        <w:t>R2-</w:t>
      </w:r>
      <w:r w:rsidR="003A36F0">
        <w:rPr>
          <w:bCs/>
          <w:sz w:val="24"/>
          <w:szCs w:val="24"/>
          <w:lang w:eastAsia="ja-JP"/>
        </w:rPr>
        <w:t>1900368</w:t>
      </w:r>
    </w:p>
    <w:p w14:paraId="29CDF947" w14:textId="7D344280" w:rsidR="0047408E" w:rsidRDefault="008C4C86"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Athens</w:t>
      </w:r>
      <w:r w:rsidR="00235AD0">
        <w:rPr>
          <w:bCs/>
          <w:sz w:val="24"/>
          <w:szCs w:val="24"/>
          <w:lang w:eastAsia="ja-JP"/>
        </w:rPr>
        <w:t xml:space="preserve">, </w:t>
      </w:r>
      <w:r>
        <w:rPr>
          <w:bCs/>
          <w:sz w:val="24"/>
          <w:szCs w:val="24"/>
          <w:lang w:eastAsia="ja-JP"/>
        </w:rPr>
        <w:t>Greece, 25</w:t>
      </w:r>
      <w:r w:rsidR="00C532AF">
        <w:rPr>
          <w:bCs/>
          <w:sz w:val="24"/>
          <w:szCs w:val="24"/>
          <w:lang w:eastAsia="ja-JP"/>
        </w:rPr>
        <w:t xml:space="preserve">th </w:t>
      </w:r>
      <w:r>
        <w:rPr>
          <w:bCs/>
          <w:sz w:val="24"/>
          <w:szCs w:val="24"/>
          <w:lang w:eastAsia="ja-JP"/>
        </w:rPr>
        <w:t>February –</w:t>
      </w:r>
      <w:r w:rsidR="00C532AF">
        <w:rPr>
          <w:bCs/>
          <w:sz w:val="24"/>
          <w:szCs w:val="24"/>
          <w:lang w:eastAsia="ja-JP"/>
        </w:rPr>
        <w:t xml:space="preserve"> </w:t>
      </w:r>
      <w:r>
        <w:rPr>
          <w:bCs/>
          <w:sz w:val="24"/>
          <w:szCs w:val="24"/>
          <w:lang w:eastAsia="ja-JP"/>
        </w:rPr>
        <w:t>1st</w:t>
      </w:r>
      <w:r w:rsidR="004D5AD0" w:rsidRPr="004D5AD0">
        <w:rPr>
          <w:bCs/>
          <w:sz w:val="24"/>
          <w:szCs w:val="24"/>
          <w:lang w:eastAsia="ja-JP"/>
        </w:rPr>
        <w:t xml:space="preserve"> </w:t>
      </w:r>
      <w:r>
        <w:rPr>
          <w:bCs/>
          <w:sz w:val="24"/>
          <w:szCs w:val="24"/>
          <w:lang w:eastAsia="ja-JP"/>
        </w:rPr>
        <w:t>March 2019</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232E721D" w:rsidR="0047408E" w:rsidRPr="009A6513" w:rsidRDefault="005C236F" w:rsidP="0047408E">
      <w:pPr>
        <w:pStyle w:val="CRCoverPage"/>
        <w:ind w:left="1988" w:hanging="1988"/>
        <w:rPr>
          <w:b/>
          <w:noProof/>
          <w:sz w:val="24"/>
        </w:rPr>
      </w:pPr>
      <w:r>
        <w:rPr>
          <w:b/>
          <w:noProof/>
          <w:sz w:val="24"/>
        </w:rPr>
        <w:t>Agenda Item:</w:t>
      </w:r>
      <w:r>
        <w:rPr>
          <w:b/>
          <w:noProof/>
          <w:sz w:val="24"/>
        </w:rPr>
        <w:tab/>
      </w:r>
      <w:r w:rsidR="00B80A6F">
        <w:rPr>
          <w:b/>
          <w:noProof/>
          <w:sz w:val="24"/>
        </w:rPr>
        <w:t>11.2.</w:t>
      </w:r>
      <w:r w:rsidR="001E75DB">
        <w:rPr>
          <w:b/>
          <w:noProof/>
          <w:sz w:val="24"/>
        </w:rPr>
        <w:t>1</w:t>
      </w:r>
      <w:r w:rsidR="00B80A6F">
        <w:rPr>
          <w:b/>
          <w:noProof/>
          <w:sz w:val="24"/>
        </w:rPr>
        <w:t>.</w:t>
      </w:r>
      <w:r w:rsidR="001E75DB">
        <w:rPr>
          <w:b/>
          <w:noProof/>
          <w:sz w:val="24"/>
        </w:rPr>
        <w:t>2</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1407481A"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1E75DB">
        <w:rPr>
          <w:b/>
          <w:noProof/>
          <w:sz w:val="24"/>
        </w:rPr>
        <w:t>CAPC for SRBs</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5F2C3AC6" w14:textId="49904AF3" w:rsidR="00B73696" w:rsidRDefault="004202CF" w:rsidP="0030648E">
      <w:r>
        <w:t>The NR-U WID lists the following objective:</w:t>
      </w:r>
    </w:p>
    <w:p w14:paraId="7D0CE324" w14:textId="342FEA10" w:rsidR="004202CF" w:rsidRDefault="004202CF" w:rsidP="004202CF">
      <w:pPr>
        <w:pStyle w:val="B2"/>
        <w:pBdr>
          <w:top w:val="single" w:sz="4" w:space="1" w:color="auto"/>
          <w:left w:val="single" w:sz="4" w:space="4" w:color="auto"/>
          <w:bottom w:val="single" w:sz="4" w:space="1" w:color="auto"/>
          <w:right w:val="single" w:sz="4" w:space="4" w:color="auto"/>
        </w:pBdr>
      </w:pPr>
      <w:r>
        <w:rPr>
          <w:lang w:eastAsia="ja-JP"/>
        </w:rPr>
        <w:t>Introduction of a</w:t>
      </w:r>
      <w:r w:rsidRPr="0066441F">
        <w:t>ccess priority for control signal</w:t>
      </w:r>
      <w:r>
        <w:t>l</w:t>
      </w:r>
      <w:r w:rsidRPr="0066441F">
        <w:t xml:space="preserve">ing (transmissions over SRBs) over unlicensed carriers </w:t>
      </w:r>
      <w:r>
        <w:t>(</w:t>
      </w:r>
      <w:r w:rsidRPr="0066441F">
        <w:t>highe</w:t>
      </w:r>
      <w:r>
        <w:t>st</w:t>
      </w:r>
      <w:r w:rsidRPr="0066441F">
        <w:t xml:space="preserve"> </w:t>
      </w:r>
      <w:r>
        <w:t xml:space="preserve">access </w:t>
      </w:r>
      <w:r w:rsidRPr="0066441F">
        <w:t>priority</w:t>
      </w:r>
      <w:r>
        <w:t xml:space="preserve">). </w:t>
      </w:r>
    </w:p>
    <w:p w14:paraId="4ABA2BFE" w14:textId="4F5086DF" w:rsidR="004D6D42" w:rsidRDefault="00E67357" w:rsidP="00B44B6F">
      <w:r>
        <w:t xml:space="preserve">The topic of channel access priority class to be used </w:t>
      </w:r>
      <w:r w:rsidR="00B56919">
        <w:t>with</w:t>
      </w:r>
      <w:r>
        <w:t xml:space="preserve"> LBT was discussed during the SI phase and the following conclusions were reached.</w:t>
      </w:r>
    </w:p>
    <w:p w14:paraId="5D815136" w14:textId="77777777" w:rsidR="00E67357" w:rsidRPr="0066441F" w:rsidRDefault="00E67357" w:rsidP="00E67357">
      <w:pPr>
        <w:pBdr>
          <w:top w:val="single" w:sz="4" w:space="1" w:color="auto"/>
          <w:left w:val="single" w:sz="4" w:space="4" w:color="auto"/>
          <w:bottom w:val="single" w:sz="4" w:space="1" w:color="auto"/>
          <w:right w:val="single" w:sz="4" w:space="4" w:color="auto"/>
        </w:pBdr>
        <w:spacing w:before="120"/>
      </w:pPr>
      <w:r w:rsidRPr="0066441F">
        <w:t xml:space="preserve">For channel access and transmissions in NR-U the mechanisms and associated signaling adopted by LTE LAA (e.g. standardized QCI to access priority mapping for DL and UL, how access priority per logical channel is determined for scheduled UL and AUL transmissions etc) are used as </w:t>
      </w:r>
      <w:r>
        <w:t>the</w:t>
      </w:r>
      <w:r w:rsidRPr="0066441F">
        <w:t xml:space="preserve"> baseline. Any changes due to new physical layer design and channel access mechanisms for NR-U (e.g. introduction of PRACH, support of FBE) can also be introduced.</w:t>
      </w:r>
    </w:p>
    <w:p w14:paraId="45157A1B" w14:textId="77777777" w:rsidR="00E67357" w:rsidRPr="006533AF" w:rsidRDefault="00E67357" w:rsidP="00E67357">
      <w:pPr>
        <w:pBdr>
          <w:top w:val="single" w:sz="4" w:space="1" w:color="auto"/>
          <w:left w:val="single" w:sz="4" w:space="4" w:color="auto"/>
          <w:bottom w:val="single" w:sz="4" w:space="1" w:color="auto"/>
          <w:right w:val="single" w:sz="4" w:space="4" w:color="auto"/>
        </w:pBdr>
        <w:spacing w:before="120"/>
      </w:pPr>
      <w:r w:rsidRPr="0066441F">
        <w:t xml:space="preserve">In addition, access priority for control signaling (transmissions over SRBs) over unlicensed carriers should be introduced for stand-alone and DC NR-U. In this case, it is assumed that control signaling will have </w:t>
      </w:r>
      <w:r>
        <w:t xml:space="preserve">the </w:t>
      </w:r>
      <w:r w:rsidRPr="0066441F">
        <w:t>highe</w:t>
      </w:r>
      <w:r>
        <w:t>st</w:t>
      </w:r>
      <w:r w:rsidRPr="0066441F">
        <w:t xml:space="preserve"> </w:t>
      </w:r>
      <w:r>
        <w:t xml:space="preserve">access </w:t>
      </w:r>
      <w:r w:rsidRPr="0066441F">
        <w:t>priority.</w:t>
      </w:r>
    </w:p>
    <w:p w14:paraId="1C29A2AA" w14:textId="5F52F95E" w:rsidR="00E67357" w:rsidRDefault="00E67357" w:rsidP="00B44B6F">
      <w:r>
        <w:t xml:space="preserve">In this contribution, we </w:t>
      </w:r>
      <w:r w:rsidR="002627CF">
        <w:t xml:space="preserve">consider uplink SRB transmission, </w:t>
      </w:r>
      <w:r w:rsidR="00B56919">
        <w:t xml:space="preserve">and </w:t>
      </w:r>
      <w:r>
        <w:t>provide out views on two related topics.</w:t>
      </w:r>
    </w:p>
    <w:p w14:paraId="63FA3074" w14:textId="5623A4DA" w:rsidR="00E67357" w:rsidRDefault="00E67357" w:rsidP="00E67357">
      <w:pPr>
        <w:pStyle w:val="ListParagraph"/>
        <w:numPr>
          <w:ilvl w:val="0"/>
          <w:numId w:val="10"/>
        </w:numPr>
        <w:pBdr>
          <w:top w:val="single" w:sz="4" w:space="1" w:color="auto"/>
          <w:left w:val="single" w:sz="4" w:space="4" w:color="auto"/>
          <w:bottom w:val="single" w:sz="4" w:space="1" w:color="auto"/>
          <w:right w:val="single" w:sz="4" w:space="4" w:color="auto"/>
        </w:pBdr>
      </w:pPr>
      <w:r>
        <w:t>Should all SRBs use the same value of CAPC?</w:t>
      </w:r>
    </w:p>
    <w:p w14:paraId="491C1A24" w14:textId="34BD3EA1" w:rsidR="00E67357" w:rsidRDefault="00E67357" w:rsidP="00E67357">
      <w:pPr>
        <w:pStyle w:val="ListParagraph"/>
        <w:numPr>
          <w:ilvl w:val="0"/>
          <w:numId w:val="10"/>
        </w:numPr>
        <w:pBdr>
          <w:top w:val="single" w:sz="4" w:space="1" w:color="auto"/>
          <w:left w:val="single" w:sz="4" w:space="4" w:color="auto"/>
          <w:bottom w:val="single" w:sz="4" w:space="1" w:color="auto"/>
          <w:right w:val="single" w:sz="4" w:space="4" w:color="auto"/>
        </w:pBdr>
      </w:pPr>
      <w:r>
        <w:t>How do we ensure that MAC PDUs transporting SRBs use the desired value of CAPC?</w:t>
      </w:r>
    </w:p>
    <w:p w14:paraId="11D0F59E" w14:textId="460C7D30" w:rsidR="002627CF" w:rsidRPr="002627CF" w:rsidRDefault="000129F8" w:rsidP="000B305B">
      <w:pPr>
        <w:pStyle w:val="Heading1"/>
      </w:pPr>
      <w:r>
        <w:t>2</w:t>
      </w:r>
      <w:r w:rsidR="003651D2">
        <w:t xml:space="preserve"> </w:t>
      </w:r>
      <w:r w:rsidR="004202CF">
        <w:t>Discussion</w:t>
      </w:r>
    </w:p>
    <w:p w14:paraId="42678DCE" w14:textId="46451AD6" w:rsidR="000129F8" w:rsidRPr="000129F8" w:rsidRDefault="000129F8" w:rsidP="000129F8">
      <w:pPr>
        <w:pStyle w:val="Heading2"/>
      </w:pPr>
      <w:r>
        <w:t>2.1 Which CAPC value to use?</w:t>
      </w:r>
    </w:p>
    <w:p w14:paraId="5E05BA8F" w14:textId="0D747291" w:rsidR="00720771" w:rsidRPr="00720771" w:rsidRDefault="00B12AAA" w:rsidP="00720771">
      <w:r>
        <w:t xml:space="preserve">In the case of LTE LAA </w:t>
      </w:r>
      <w:r>
        <w:fldChar w:fldCharType="begin"/>
      </w:r>
      <w:r>
        <w:instrText xml:space="preserve"> REF _Ref268964 \r \h </w:instrText>
      </w:r>
      <w:r>
        <w:fldChar w:fldCharType="separate"/>
      </w:r>
      <w:r w:rsidR="002B4AD1">
        <w:t>[3]</w:t>
      </w:r>
      <w:r>
        <w:fldChar w:fldCharType="end"/>
      </w:r>
      <w:r>
        <w:t xml:space="preserve">, a UE can transmit in the uplink by accessing an unlicensed carrier using either Type 1 or Type 2 UL channel access procedure. If Type 1 LBT is used, then the UE has to determine the channel access priority class (CAPC) to use for performing LBT. Table 4.2.1-1 of </w:t>
      </w:r>
      <w:r>
        <w:fldChar w:fldCharType="begin"/>
      </w:r>
      <w:r>
        <w:instrText xml:space="preserve"> REF _Ref268964 \r \h </w:instrText>
      </w:r>
      <w:r>
        <w:fldChar w:fldCharType="separate"/>
      </w:r>
      <w:r w:rsidR="002B4AD1">
        <w:t>[3]</w:t>
      </w:r>
      <w:r>
        <w:fldChar w:fldCharType="end"/>
      </w:r>
      <w:r>
        <w:t xml:space="preserve"> lists various LBT related access parameter values ass</w:t>
      </w:r>
      <w:r w:rsidR="00720771">
        <w:t xml:space="preserve">ociated with each value of CAPC, reproduced below as </w:t>
      </w:r>
      <w:r w:rsidR="00720771" w:rsidRPr="00720771">
        <w:fldChar w:fldCharType="begin"/>
      </w:r>
      <w:r w:rsidR="00720771" w:rsidRPr="00720771">
        <w:instrText xml:space="preserve"> REF _Ref269184 \h  \* MERGEFORMAT </w:instrText>
      </w:r>
      <w:r w:rsidR="00720771" w:rsidRPr="00720771">
        <w:fldChar w:fldCharType="separate"/>
      </w:r>
      <w:r w:rsidR="002B4AD1" w:rsidRPr="002B4AD1">
        <w:t xml:space="preserve">Table </w:t>
      </w:r>
      <w:r w:rsidR="002B4AD1" w:rsidRPr="002B4AD1">
        <w:rPr>
          <w:noProof/>
        </w:rPr>
        <w:t>1</w:t>
      </w:r>
      <w:r w:rsidR="00720771" w:rsidRPr="00720771">
        <w:fldChar w:fldCharType="end"/>
      </w:r>
      <w:r w:rsidR="00720771" w:rsidRPr="0072077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20771" w:rsidRPr="001A7C01" w14:paraId="7C6E63D6" w14:textId="77777777" w:rsidTr="0022628D">
        <w:trPr>
          <w:trHeight w:val="554"/>
          <w:jc w:val="center"/>
        </w:trPr>
        <w:tc>
          <w:tcPr>
            <w:tcW w:w="1371" w:type="dxa"/>
            <w:shd w:val="clear" w:color="auto" w:fill="E0E0E0"/>
            <w:vAlign w:val="center"/>
          </w:tcPr>
          <w:p w14:paraId="55466DC5" w14:textId="77777777" w:rsidR="00720771" w:rsidRPr="001A7C01" w:rsidRDefault="00720771" w:rsidP="0022628D">
            <w:pPr>
              <w:pStyle w:val="TAH"/>
            </w:pPr>
            <w:r w:rsidRPr="001A7C01">
              <w:t>Channel Access Priority Class (</w:t>
            </w:r>
            <w:r w:rsidRPr="001A7C01">
              <w:rPr>
                <w:position w:val="-10"/>
              </w:rPr>
              <w:object w:dxaOrig="240" w:dyaOrig="260" w14:anchorId="26043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3.25pt" o:ole="">
                  <v:imagedata r:id="rId7" o:title=""/>
                </v:shape>
                <o:OLEObject Type="Embed" ProgID="Equation.3" ShapeID="_x0000_i1025" DrawAspect="Content" ObjectID="_1611586010" r:id="rId8"/>
              </w:object>
            </w:r>
            <w:r w:rsidRPr="001A7C01">
              <w:t>)</w:t>
            </w:r>
          </w:p>
        </w:tc>
        <w:tc>
          <w:tcPr>
            <w:tcW w:w="630" w:type="dxa"/>
            <w:shd w:val="clear" w:color="auto" w:fill="E0E0E0"/>
            <w:vAlign w:val="center"/>
          </w:tcPr>
          <w:p w14:paraId="09EE0CCA" w14:textId="77777777" w:rsidR="00720771" w:rsidRPr="001A7C01" w:rsidRDefault="00720771" w:rsidP="0022628D">
            <w:pPr>
              <w:pStyle w:val="TAH"/>
            </w:pPr>
            <w:r w:rsidRPr="001A7C01">
              <w:rPr>
                <w:position w:val="-14"/>
              </w:rPr>
              <w:object w:dxaOrig="340" w:dyaOrig="380" w14:anchorId="0B22D9C9">
                <v:shape id="_x0000_i1026" type="#_x0000_t75" style="width:17.25pt;height:19pt" o:ole="">
                  <v:imagedata r:id="rId9" o:title=""/>
                </v:shape>
                <o:OLEObject Type="Embed" ProgID="Equation.3" ShapeID="_x0000_i1026" DrawAspect="Content" ObjectID="_1611586011" r:id="rId10"/>
              </w:object>
            </w:r>
          </w:p>
        </w:tc>
        <w:tc>
          <w:tcPr>
            <w:tcW w:w="990" w:type="dxa"/>
            <w:shd w:val="clear" w:color="auto" w:fill="E0E0E0"/>
            <w:vAlign w:val="center"/>
          </w:tcPr>
          <w:p w14:paraId="0C6D5C48" w14:textId="77777777" w:rsidR="00720771" w:rsidRPr="001A7C01" w:rsidRDefault="00720771" w:rsidP="0022628D">
            <w:pPr>
              <w:pStyle w:val="TAH"/>
            </w:pPr>
            <w:r w:rsidRPr="001A7C01">
              <w:rPr>
                <w:position w:val="-14"/>
              </w:rPr>
              <w:object w:dxaOrig="760" w:dyaOrig="380" w14:anchorId="5309ABC4">
                <v:shape id="_x0000_i1027" type="#_x0000_t75" style="width:38.45pt;height:19.45pt" o:ole="">
                  <v:imagedata r:id="rId11" o:title=""/>
                </v:shape>
                <o:OLEObject Type="Embed" ProgID="Equation.3" ShapeID="_x0000_i1027" DrawAspect="Content" ObjectID="_1611586012" r:id="rId12"/>
              </w:object>
            </w:r>
          </w:p>
        </w:tc>
        <w:tc>
          <w:tcPr>
            <w:tcW w:w="990" w:type="dxa"/>
            <w:shd w:val="clear" w:color="auto" w:fill="E0E0E0"/>
            <w:vAlign w:val="center"/>
          </w:tcPr>
          <w:p w14:paraId="5A79E0CA" w14:textId="77777777" w:rsidR="00720771" w:rsidRPr="001A7C01" w:rsidRDefault="00720771" w:rsidP="0022628D">
            <w:pPr>
              <w:pStyle w:val="TAH"/>
            </w:pPr>
            <w:r w:rsidRPr="001A7C01">
              <w:rPr>
                <w:position w:val="-14"/>
              </w:rPr>
              <w:object w:dxaOrig="800" w:dyaOrig="380" w14:anchorId="350F5D70">
                <v:shape id="_x0000_i1028" type="#_x0000_t75" style="width:40.65pt;height:19pt" o:ole="">
                  <v:imagedata r:id="rId13" o:title=""/>
                </v:shape>
                <o:OLEObject Type="Embed" ProgID="Equation.3" ShapeID="_x0000_i1028" DrawAspect="Content" ObjectID="_1611586013" r:id="rId14"/>
              </w:object>
            </w:r>
          </w:p>
        </w:tc>
        <w:tc>
          <w:tcPr>
            <w:tcW w:w="1890" w:type="dxa"/>
            <w:shd w:val="clear" w:color="auto" w:fill="E0E0E0"/>
            <w:vAlign w:val="center"/>
          </w:tcPr>
          <w:p w14:paraId="10B18CC9" w14:textId="77777777" w:rsidR="00720771" w:rsidRPr="001A7C01" w:rsidRDefault="00720771" w:rsidP="0022628D">
            <w:pPr>
              <w:pStyle w:val="TAH"/>
            </w:pPr>
            <w:r w:rsidRPr="001A7C01">
              <w:rPr>
                <w:position w:val="-14"/>
              </w:rPr>
              <w:object w:dxaOrig="720" w:dyaOrig="380" w14:anchorId="2980665C">
                <v:shape id="_x0000_i1029" type="#_x0000_t75" style="width:36.65pt;height:19pt" o:ole="">
                  <v:imagedata r:id="rId15" o:title=""/>
                </v:shape>
                <o:OLEObject Type="Embed" ProgID="Equation.3" ShapeID="_x0000_i1029" DrawAspect="Content" ObjectID="_1611586014" r:id="rId16"/>
              </w:object>
            </w:r>
          </w:p>
        </w:tc>
        <w:tc>
          <w:tcPr>
            <w:tcW w:w="2700" w:type="dxa"/>
            <w:shd w:val="clear" w:color="auto" w:fill="E0E0E0"/>
            <w:vAlign w:val="center"/>
          </w:tcPr>
          <w:p w14:paraId="0672C7FA" w14:textId="77777777" w:rsidR="00720771" w:rsidRPr="001A7C01" w:rsidRDefault="00720771" w:rsidP="0022628D">
            <w:pPr>
              <w:pStyle w:val="TAH"/>
            </w:pPr>
            <w:r w:rsidRPr="001A7C01">
              <w:t xml:space="preserve">allowed </w:t>
            </w:r>
            <w:r w:rsidRPr="001A7C01">
              <w:rPr>
                <w:position w:val="-14"/>
              </w:rPr>
              <w:object w:dxaOrig="520" w:dyaOrig="380" w14:anchorId="3DE394A4">
                <v:shape id="_x0000_i1030" type="#_x0000_t75" style="width:26.5pt;height:19pt" o:ole="">
                  <v:imagedata r:id="rId17" o:title=""/>
                </v:shape>
                <o:OLEObject Type="Embed" ProgID="Equation.3" ShapeID="_x0000_i1030" DrawAspect="Content" ObjectID="_1611586015" r:id="rId18"/>
              </w:object>
            </w:r>
            <w:r w:rsidRPr="001A7C01">
              <w:t>sizes</w:t>
            </w:r>
          </w:p>
        </w:tc>
      </w:tr>
      <w:tr w:rsidR="00720771" w:rsidRPr="001A7C01" w14:paraId="6E59E034" w14:textId="77777777" w:rsidTr="0022628D">
        <w:trPr>
          <w:trHeight w:val="376"/>
          <w:jc w:val="center"/>
        </w:trPr>
        <w:tc>
          <w:tcPr>
            <w:tcW w:w="1371" w:type="dxa"/>
            <w:shd w:val="clear" w:color="auto" w:fill="auto"/>
            <w:vAlign w:val="center"/>
          </w:tcPr>
          <w:p w14:paraId="31F8F46A"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36C56119"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990" w:type="dxa"/>
            <w:vAlign w:val="center"/>
          </w:tcPr>
          <w:p w14:paraId="4D2AC6B6"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990" w:type="dxa"/>
            <w:vAlign w:val="center"/>
          </w:tcPr>
          <w:p w14:paraId="7D160AA8"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1890" w:type="dxa"/>
            <w:vAlign w:val="center"/>
          </w:tcPr>
          <w:p w14:paraId="51A3C75E"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 ms</w:t>
            </w:r>
          </w:p>
        </w:tc>
        <w:tc>
          <w:tcPr>
            <w:tcW w:w="2700" w:type="dxa"/>
            <w:vAlign w:val="center"/>
          </w:tcPr>
          <w:p w14:paraId="13243033"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{3,7}</w:t>
            </w:r>
          </w:p>
        </w:tc>
      </w:tr>
      <w:tr w:rsidR="00720771" w:rsidRPr="001A7C01" w14:paraId="42B3558F" w14:textId="77777777" w:rsidTr="0022628D">
        <w:trPr>
          <w:trHeight w:val="376"/>
          <w:jc w:val="center"/>
        </w:trPr>
        <w:tc>
          <w:tcPr>
            <w:tcW w:w="1371" w:type="dxa"/>
            <w:shd w:val="clear" w:color="auto" w:fill="auto"/>
            <w:vAlign w:val="center"/>
          </w:tcPr>
          <w:p w14:paraId="08FB1644"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2391ED6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990" w:type="dxa"/>
            <w:vAlign w:val="center"/>
          </w:tcPr>
          <w:p w14:paraId="304DFCF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990" w:type="dxa"/>
            <w:vAlign w:val="center"/>
          </w:tcPr>
          <w:p w14:paraId="3AEF249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1890" w:type="dxa"/>
            <w:vAlign w:val="center"/>
          </w:tcPr>
          <w:p w14:paraId="035B94E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4 ms</w:t>
            </w:r>
          </w:p>
        </w:tc>
        <w:tc>
          <w:tcPr>
            <w:tcW w:w="2700" w:type="dxa"/>
            <w:vAlign w:val="center"/>
          </w:tcPr>
          <w:p w14:paraId="6B6CA999"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{7,15}</w:t>
            </w:r>
          </w:p>
        </w:tc>
      </w:tr>
      <w:tr w:rsidR="00720771" w:rsidRPr="001A7C01" w14:paraId="2537ABCA" w14:textId="77777777" w:rsidTr="0022628D">
        <w:trPr>
          <w:trHeight w:val="376"/>
          <w:jc w:val="center"/>
        </w:trPr>
        <w:tc>
          <w:tcPr>
            <w:tcW w:w="1371" w:type="dxa"/>
            <w:shd w:val="clear" w:color="auto" w:fill="auto"/>
            <w:vAlign w:val="center"/>
          </w:tcPr>
          <w:p w14:paraId="74E615E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39E33FA5"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990" w:type="dxa"/>
            <w:vAlign w:val="center"/>
          </w:tcPr>
          <w:p w14:paraId="5E0D792D"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990" w:type="dxa"/>
            <w:vAlign w:val="center"/>
          </w:tcPr>
          <w:p w14:paraId="45EEA431"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6F1DB46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 xml:space="preserve">6ms or 10 ms </w:t>
            </w:r>
          </w:p>
        </w:tc>
        <w:tc>
          <w:tcPr>
            <w:tcW w:w="2700" w:type="dxa"/>
            <w:vAlign w:val="center"/>
          </w:tcPr>
          <w:p w14:paraId="619ED3FE"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{15,31,63,127,255,511,1023}</w:t>
            </w:r>
          </w:p>
        </w:tc>
      </w:tr>
      <w:tr w:rsidR="00720771" w:rsidRPr="001A7C01" w14:paraId="22994027" w14:textId="77777777" w:rsidTr="0022628D">
        <w:trPr>
          <w:trHeight w:val="376"/>
          <w:jc w:val="center"/>
        </w:trPr>
        <w:tc>
          <w:tcPr>
            <w:tcW w:w="1371" w:type="dxa"/>
            <w:shd w:val="clear" w:color="auto" w:fill="auto"/>
            <w:vAlign w:val="center"/>
          </w:tcPr>
          <w:p w14:paraId="63C6292A"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442626B8"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990" w:type="dxa"/>
            <w:vAlign w:val="center"/>
          </w:tcPr>
          <w:p w14:paraId="06A8415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990" w:type="dxa"/>
            <w:vAlign w:val="center"/>
          </w:tcPr>
          <w:p w14:paraId="7FDFF1B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4D49A38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6ms or 10 ms</w:t>
            </w:r>
          </w:p>
        </w:tc>
        <w:tc>
          <w:tcPr>
            <w:tcW w:w="2700" w:type="dxa"/>
            <w:vAlign w:val="center"/>
          </w:tcPr>
          <w:p w14:paraId="1D13FB3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{15,31,63,127,255,511,1023}</w:t>
            </w:r>
          </w:p>
        </w:tc>
      </w:tr>
      <w:tr w:rsidR="00720771" w:rsidRPr="001A7C01" w14:paraId="540DCBA8" w14:textId="77777777" w:rsidTr="0022628D">
        <w:trPr>
          <w:trHeight w:val="376"/>
          <w:jc w:val="center"/>
        </w:trPr>
        <w:tc>
          <w:tcPr>
            <w:tcW w:w="8571" w:type="dxa"/>
            <w:gridSpan w:val="6"/>
            <w:shd w:val="clear" w:color="auto" w:fill="auto"/>
            <w:vAlign w:val="center"/>
          </w:tcPr>
          <w:p w14:paraId="6C3EE378" w14:textId="77777777" w:rsidR="00720771" w:rsidRPr="001A7C01" w:rsidRDefault="00720771" w:rsidP="0022628D">
            <w:pPr>
              <w:pStyle w:val="TAC"/>
              <w:jc w:val="left"/>
              <w:rPr>
                <w:rFonts w:ascii="Times New Roman" w:hAnsi="Times New Roman"/>
                <w:sz w:val="20"/>
                <w:lang w:val="en-US"/>
              </w:rPr>
            </w:pPr>
            <w:r w:rsidRPr="001A7C01">
              <w:rPr>
                <w:rFonts w:ascii="Times New Roman" w:hAnsi="Times New Roman"/>
                <w:sz w:val="20"/>
                <w:lang w:val="en-AU"/>
              </w:rPr>
              <w:t xml:space="preserve">NOTE1: </w:t>
            </w:r>
            <w:r w:rsidRPr="001A7C01">
              <w:rPr>
                <w:rFonts w:ascii="Times New Roman" w:hAnsi="Times New Roman"/>
                <w:sz w:val="20"/>
                <w:lang w:val="en-US"/>
              </w:rPr>
              <w:t xml:space="preserve">For </w:t>
            </w:r>
            <w:r w:rsidRPr="001A7C01">
              <w:rPr>
                <w:position w:val="-10"/>
              </w:rPr>
              <w:object w:dxaOrig="760" w:dyaOrig="320" w14:anchorId="5ECA1A6A">
                <v:shape id="_x0000_i1031" type="#_x0000_t75" style="width:38.45pt;height:16.35pt" o:ole="">
                  <v:imagedata r:id="rId19" o:title=""/>
                </v:shape>
                <o:OLEObject Type="Embed" ProgID="Equation.3" ShapeID="_x0000_i1031" DrawAspect="Content" ObjectID="_1611586016" r:id="rId20"/>
              </w:object>
            </w:r>
            <w:r w:rsidRPr="001A7C01">
              <w:rPr>
                <w:rFonts w:ascii="Times New Roman" w:hAnsi="Times New Roman"/>
                <w:sz w:val="20"/>
              </w:rPr>
              <w:t xml:space="preserve">, </w:t>
            </w:r>
            <w:r w:rsidRPr="001A7C01">
              <w:rPr>
                <w:rFonts w:ascii="Times New Roman" w:hAnsi="Times New Roman"/>
                <w:position w:val="-14"/>
                <w:sz w:val="20"/>
              </w:rPr>
              <w:object w:dxaOrig="720" w:dyaOrig="380" w14:anchorId="0A642F40">
                <v:shape id="_x0000_i1032" type="#_x0000_t75" style="width:36.65pt;height:19pt" o:ole="">
                  <v:imagedata r:id="rId21" o:title=""/>
                </v:shape>
                <o:OLEObject Type="Embed" ProgID="Equation.3" ShapeID="_x0000_i1032" DrawAspect="Content" ObjectID="_1611586017" r:id="rId22"/>
              </w:object>
            </w:r>
            <w:r w:rsidRPr="001A7C01">
              <w:rPr>
                <w:rFonts w:ascii="Times New Roman" w:hAnsi="Times New Roman"/>
                <w:sz w:val="20"/>
                <w:lang w:val="en-US"/>
              </w:rPr>
              <w:t xml:space="preserve"> =10ms if the higher layer parameter '</w:t>
            </w:r>
            <w:r w:rsidRPr="001A7C01">
              <w:rPr>
                <w:rFonts w:ascii="Times New Roman" w:hAnsi="Times New Roman"/>
                <w:i/>
                <w:sz w:val="20"/>
                <w:lang w:val="en-US"/>
              </w:rPr>
              <w:t xml:space="preserve">absenceOfAnyOtherTechnology-r14' </w:t>
            </w:r>
            <w:r w:rsidRPr="001A7C01">
              <w:rPr>
                <w:rFonts w:ascii="Times New Roman" w:hAnsi="Times New Roman"/>
                <w:sz w:val="20"/>
                <w:lang w:val="en-US"/>
              </w:rPr>
              <w:t xml:space="preserve">indicates TRUE, otherwise, </w:t>
            </w:r>
            <w:r w:rsidRPr="001A7C01">
              <w:rPr>
                <w:rFonts w:ascii="Times New Roman" w:hAnsi="Times New Roman"/>
                <w:position w:val="-14"/>
                <w:sz w:val="20"/>
              </w:rPr>
              <w:object w:dxaOrig="720" w:dyaOrig="380" w14:anchorId="40755C74">
                <v:shape id="_x0000_i1033" type="#_x0000_t75" style="width:36.65pt;height:19pt" o:ole="">
                  <v:imagedata r:id="rId23" o:title=""/>
                </v:shape>
                <o:OLEObject Type="Embed" ProgID="Equation.3" ShapeID="_x0000_i1033" DrawAspect="Content" ObjectID="_1611586018" r:id="rId24"/>
              </w:object>
            </w:r>
            <w:r w:rsidRPr="001A7C01">
              <w:rPr>
                <w:rFonts w:ascii="Times New Roman" w:hAnsi="Times New Roman"/>
                <w:sz w:val="20"/>
                <w:lang w:val="en-US"/>
              </w:rPr>
              <w:t xml:space="preserve"> =6ms. </w:t>
            </w:r>
          </w:p>
          <w:p w14:paraId="43A9617D" w14:textId="77777777" w:rsidR="00720771" w:rsidRPr="001A7C01" w:rsidRDefault="00720771" w:rsidP="0022628D">
            <w:pPr>
              <w:rPr>
                <w:lang w:val="en-US"/>
              </w:rPr>
            </w:pPr>
            <w:r w:rsidRPr="001A7C01">
              <w:rPr>
                <w:lang w:val="en-AU"/>
              </w:rPr>
              <w:t xml:space="preserve">NOTE 2: When </w:t>
            </w:r>
            <w:r w:rsidRPr="001A7C01">
              <w:rPr>
                <w:position w:val="-14"/>
              </w:rPr>
              <w:object w:dxaOrig="720" w:dyaOrig="380" w14:anchorId="71689C70">
                <v:shape id="_x0000_i1034" type="#_x0000_t75" style="width:36.65pt;height:19pt" o:ole="">
                  <v:imagedata r:id="rId23" o:title=""/>
                </v:shape>
                <o:OLEObject Type="Embed" ProgID="Equation.3" ShapeID="_x0000_i1034" DrawAspect="Content" ObjectID="_1611586019" r:id="rId25"/>
              </w:object>
            </w:r>
            <w:r w:rsidRPr="001A7C01">
              <w:t xml:space="preserve">=6ms it </w:t>
            </w:r>
            <w:r w:rsidRPr="001A7C01">
              <w:rPr>
                <w:lang w:val="en-AU"/>
              </w:rPr>
              <w:t xml:space="preserve">may be increased to 8 ms by inserting one or more gaps. The minimum duration of a gap shall be 100 µs. The maximum duration before including any such gap shall be 6 ms. </w:t>
            </w:r>
          </w:p>
        </w:tc>
      </w:tr>
    </w:tbl>
    <w:p w14:paraId="5FCB180F" w14:textId="11642D30" w:rsidR="00720771" w:rsidRPr="00720771" w:rsidRDefault="00720771" w:rsidP="00720771">
      <w:pPr>
        <w:jc w:val="center"/>
        <w:rPr>
          <w:b/>
        </w:rPr>
      </w:pPr>
      <w:bookmarkStart w:id="2" w:name="_Ref269184"/>
      <w:r w:rsidRPr="00720771">
        <w:rPr>
          <w:b/>
        </w:rPr>
        <w:t xml:space="preserve">Table </w:t>
      </w:r>
      <w:r w:rsidRPr="00720771">
        <w:rPr>
          <w:b/>
        </w:rPr>
        <w:fldChar w:fldCharType="begin"/>
      </w:r>
      <w:r w:rsidRPr="00720771">
        <w:rPr>
          <w:b/>
        </w:rPr>
        <w:instrText xml:space="preserve"> SEQ Table \* ARABIC </w:instrText>
      </w:r>
      <w:r w:rsidRPr="00720771">
        <w:rPr>
          <w:b/>
        </w:rPr>
        <w:fldChar w:fldCharType="separate"/>
      </w:r>
      <w:r w:rsidR="002B4AD1">
        <w:rPr>
          <w:b/>
          <w:noProof/>
        </w:rPr>
        <w:t>1</w:t>
      </w:r>
      <w:r w:rsidRPr="00720771">
        <w:rPr>
          <w:b/>
        </w:rPr>
        <w:fldChar w:fldCharType="end"/>
      </w:r>
      <w:bookmarkEnd w:id="2"/>
      <w:r w:rsidRPr="00720771">
        <w:rPr>
          <w:b/>
        </w:rPr>
        <w:t>: Channel Access Priority Class for UL</w:t>
      </w:r>
    </w:p>
    <w:p w14:paraId="209775ED" w14:textId="77777777" w:rsidR="00B12AAA" w:rsidRDefault="00B12AAA" w:rsidP="00660E00"/>
    <w:p w14:paraId="73F18235" w14:textId="02F797AC" w:rsidR="00660E00" w:rsidRDefault="00660E00" w:rsidP="00660E00">
      <w:r>
        <w:lastRenderedPageBreak/>
        <w:t xml:space="preserve">Based on the multiple scenarios agreed in the </w:t>
      </w:r>
      <w:r w:rsidR="000D5E3C">
        <w:t xml:space="preserve">NR-U WID </w:t>
      </w:r>
      <w:r w:rsidR="004272B4">
        <w:fldChar w:fldCharType="begin"/>
      </w:r>
      <w:r w:rsidR="004272B4">
        <w:instrText xml:space="preserve"> REF _Ref192862 \r \h </w:instrText>
      </w:r>
      <w:r w:rsidR="004272B4">
        <w:fldChar w:fldCharType="separate"/>
      </w:r>
      <w:r w:rsidR="002B4AD1">
        <w:t>[1]</w:t>
      </w:r>
      <w:r w:rsidR="004272B4">
        <w:fldChar w:fldCharType="end"/>
      </w:r>
      <w:r>
        <w:t xml:space="preserve">, it is expected that NR-U systems will have to support </w:t>
      </w:r>
      <w:r w:rsidR="0044728C">
        <w:t>transmission of all types of signalling bearers (SRB0, SRB1, SRB2, and SRB3)</w:t>
      </w:r>
      <w:r>
        <w:t xml:space="preserve">. </w:t>
      </w:r>
      <w:r w:rsidR="0044728C">
        <w:t xml:space="preserve">A few of the RRC messages transported by these signalling bearers is provided in </w:t>
      </w:r>
      <w:r>
        <w:fldChar w:fldCharType="begin"/>
      </w:r>
      <w:r>
        <w:instrText xml:space="preserve"> REF _Ref122959 \h </w:instrText>
      </w:r>
      <w:r>
        <w:fldChar w:fldCharType="separate"/>
      </w:r>
      <w:r w:rsidR="002B4AD1" w:rsidRPr="00660E00">
        <w:rPr>
          <w:b/>
        </w:rPr>
        <w:t xml:space="preserve">Table </w:t>
      </w:r>
      <w:r w:rsidR="002B4AD1">
        <w:rPr>
          <w:b/>
          <w:noProof/>
        </w:rPr>
        <w:t>2</w:t>
      </w:r>
      <w:r>
        <w:fldChar w:fldCharType="end"/>
      </w:r>
      <w:r>
        <w:t>.</w:t>
      </w:r>
    </w:p>
    <w:tbl>
      <w:tblPr>
        <w:tblStyle w:val="TableGrid"/>
        <w:tblW w:w="0" w:type="auto"/>
        <w:jc w:val="center"/>
        <w:tblLook w:val="04A0" w:firstRow="1" w:lastRow="0" w:firstColumn="1" w:lastColumn="0" w:noHBand="0" w:noVBand="1"/>
      </w:tblPr>
      <w:tblGrid>
        <w:gridCol w:w="1742"/>
        <w:gridCol w:w="1742"/>
        <w:gridCol w:w="5229"/>
      </w:tblGrid>
      <w:tr w:rsidR="00660E00" w14:paraId="558FE4CE" w14:textId="77777777" w:rsidTr="00660E00">
        <w:trPr>
          <w:jc w:val="center"/>
        </w:trPr>
        <w:tc>
          <w:tcPr>
            <w:tcW w:w="1742" w:type="dxa"/>
          </w:tcPr>
          <w:p w14:paraId="745B8BCB" w14:textId="50C5A4CE" w:rsidR="00660E00" w:rsidRPr="00660E00" w:rsidRDefault="00660E00" w:rsidP="003651D2">
            <w:pPr>
              <w:rPr>
                <w:b/>
              </w:rPr>
            </w:pPr>
            <w:r w:rsidRPr="00660E00">
              <w:rPr>
                <w:b/>
              </w:rPr>
              <w:t>SRB Type</w:t>
            </w:r>
          </w:p>
        </w:tc>
        <w:tc>
          <w:tcPr>
            <w:tcW w:w="1742" w:type="dxa"/>
          </w:tcPr>
          <w:p w14:paraId="770EF057" w14:textId="323A5210" w:rsidR="00660E00" w:rsidRPr="00660E00" w:rsidRDefault="00660E00" w:rsidP="003651D2">
            <w:pPr>
              <w:rPr>
                <w:b/>
              </w:rPr>
            </w:pPr>
            <w:r w:rsidRPr="00660E00">
              <w:rPr>
                <w:b/>
              </w:rPr>
              <w:t>Logical channel</w:t>
            </w:r>
          </w:p>
        </w:tc>
        <w:tc>
          <w:tcPr>
            <w:tcW w:w="5229" w:type="dxa"/>
          </w:tcPr>
          <w:p w14:paraId="42B930BF" w14:textId="6F825662" w:rsidR="00660E00" w:rsidRPr="00660E00" w:rsidRDefault="00660E00" w:rsidP="00660E00">
            <w:pPr>
              <w:jc w:val="center"/>
              <w:rPr>
                <w:b/>
              </w:rPr>
            </w:pPr>
            <w:r w:rsidRPr="00660E00">
              <w:rPr>
                <w:b/>
              </w:rPr>
              <w:t>RRC messages</w:t>
            </w:r>
          </w:p>
        </w:tc>
      </w:tr>
      <w:tr w:rsidR="00660E00" w14:paraId="6566AAE7" w14:textId="77777777" w:rsidTr="00660E00">
        <w:trPr>
          <w:jc w:val="center"/>
        </w:trPr>
        <w:tc>
          <w:tcPr>
            <w:tcW w:w="1742" w:type="dxa"/>
          </w:tcPr>
          <w:p w14:paraId="0C498F60" w14:textId="014AE148" w:rsidR="00660E00" w:rsidRDefault="00660E00" w:rsidP="00660E00">
            <w:pPr>
              <w:jc w:val="center"/>
            </w:pPr>
            <w:r>
              <w:t>SRB0</w:t>
            </w:r>
          </w:p>
        </w:tc>
        <w:tc>
          <w:tcPr>
            <w:tcW w:w="1742" w:type="dxa"/>
          </w:tcPr>
          <w:p w14:paraId="7D0E15DC" w14:textId="30B14965" w:rsidR="00660E00" w:rsidRDefault="00660E00" w:rsidP="00660E00">
            <w:pPr>
              <w:jc w:val="center"/>
            </w:pPr>
            <w:r>
              <w:t>CCCH</w:t>
            </w:r>
          </w:p>
        </w:tc>
        <w:tc>
          <w:tcPr>
            <w:tcW w:w="5229" w:type="dxa"/>
          </w:tcPr>
          <w:p w14:paraId="058D0AA9" w14:textId="2A7DBF9D" w:rsidR="00660E00" w:rsidRDefault="00660E00" w:rsidP="003651D2">
            <w:r>
              <w:t xml:space="preserve">DL: </w:t>
            </w:r>
            <w:r w:rsidRPr="00660E00">
              <w:rPr>
                <w:i/>
                <w:sz w:val="18"/>
              </w:rPr>
              <w:t>RRCSetup, RRCReject</w:t>
            </w:r>
            <w:r w:rsidR="008D1FBA">
              <w:rPr>
                <w:i/>
                <w:sz w:val="18"/>
              </w:rPr>
              <w:t xml:space="preserve">, </w:t>
            </w:r>
            <w:r w:rsidR="008D1FBA" w:rsidRPr="00660E00">
              <w:rPr>
                <w:i/>
                <w:sz w:val="18"/>
              </w:rPr>
              <w:t>RRCReestablishment</w:t>
            </w:r>
          </w:p>
          <w:p w14:paraId="68000FAF" w14:textId="199E58CF" w:rsidR="00660E00" w:rsidRDefault="00660E00" w:rsidP="00660E00">
            <w:r>
              <w:t xml:space="preserve">UL: </w:t>
            </w:r>
            <w:r w:rsidRPr="00660E00">
              <w:rPr>
                <w:i/>
                <w:sz w:val="18"/>
              </w:rPr>
              <w:t>RRCSetupRequest, RRCResumeRequest</w:t>
            </w:r>
            <w:r w:rsidR="008D1FBA">
              <w:rPr>
                <w:i/>
                <w:sz w:val="18"/>
              </w:rPr>
              <w:t>,</w:t>
            </w:r>
            <w:r w:rsidR="008D1FBA" w:rsidRPr="00660E00">
              <w:rPr>
                <w:i/>
                <w:sz w:val="18"/>
              </w:rPr>
              <w:t xml:space="preserve"> </w:t>
            </w:r>
            <w:r w:rsidR="008D1FBA" w:rsidRPr="00660E00">
              <w:rPr>
                <w:i/>
                <w:sz w:val="18"/>
              </w:rPr>
              <w:t>RRCReestablishment</w:t>
            </w:r>
            <w:r w:rsidR="008D1FBA">
              <w:rPr>
                <w:i/>
                <w:sz w:val="18"/>
              </w:rPr>
              <w:t xml:space="preserve">Request, </w:t>
            </w:r>
            <w:r w:rsidR="008D1FBA" w:rsidRPr="00660E00">
              <w:rPr>
                <w:i/>
                <w:sz w:val="18"/>
              </w:rPr>
              <w:t>RRCReestablishmetComplete</w:t>
            </w:r>
          </w:p>
        </w:tc>
      </w:tr>
      <w:tr w:rsidR="00660E00" w14:paraId="2532B370" w14:textId="77777777" w:rsidTr="00660E00">
        <w:trPr>
          <w:jc w:val="center"/>
        </w:trPr>
        <w:tc>
          <w:tcPr>
            <w:tcW w:w="1742" w:type="dxa"/>
          </w:tcPr>
          <w:p w14:paraId="2EB74333" w14:textId="61D6ECB2" w:rsidR="00660E00" w:rsidRDefault="00660E00" w:rsidP="00660E00">
            <w:pPr>
              <w:jc w:val="center"/>
            </w:pPr>
            <w:r>
              <w:t>SRB1</w:t>
            </w:r>
          </w:p>
        </w:tc>
        <w:tc>
          <w:tcPr>
            <w:tcW w:w="1742" w:type="dxa"/>
          </w:tcPr>
          <w:p w14:paraId="4799C8DA" w14:textId="0D435B4F" w:rsidR="00660E00" w:rsidRDefault="00660E00" w:rsidP="00660E00">
            <w:pPr>
              <w:jc w:val="center"/>
            </w:pPr>
            <w:r>
              <w:t>DCCH</w:t>
            </w:r>
          </w:p>
        </w:tc>
        <w:tc>
          <w:tcPr>
            <w:tcW w:w="5229" w:type="dxa"/>
          </w:tcPr>
          <w:p w14:paraId="15706143" w14:textId="1392B202" w:rsidR="00660E00" w:rsidRPr="00660E00" w:rsidRDefault="00660E00" w:rsidP="003651D2">
            <w:pPr>
              <w:rPr>
                <w:i/>
                <w:sz w:val="18"/>
              </w:rPr>
            </w:pPr>
            <w:r>
              <w:t xml:space="preserve">DL: </w:t>
            </w:r>
            <w:r w:rsidRPr="00660E00">
              <w:rPr>
                <w:i/>
                <w:sz w:val="18"/>
              </w:rPr>
              <w:t>SecurityModeCommand, RRCRec</w:t>
            </w:r>
            <w:r w:rsidR="008D1FBA">
              <w:rPr>
                <w:i/>
                <w:sz w:val="18"/>
              </w:rPr>
              <w:t>onfiguration</w:t>
            </w:r>
            <w:r w:rsidRPr="00660E00">
              <w:rPr>
                <w:i/>
                <w:sz w:val="18"/>
              </w:rPr>
              <w:t>, RRCRelease</w:t>
            </w:r>
          </w:p>
          <w:p w14:paraId="519D938F" w14:textId="57FE1A77" w:rsidR="00660E00" w:rsidRDefault="00660E00" w:rsidP="008D1FBA">
            <w:r>
              <w:t xml:space="preserve">UL: </w:t>
            </w:r>
            <w:r w:rsidRPr="00660E00">
              <w:rPr>
                <w:i/>
                <w:sz w:val="18"/>
              </w:rPr>
              <w:t>SecurityModeComplete, SecurityModeFailure, RRCReconfigurationCo</w:t>
            </w:r>
            <w:r w:rsidR="008D1FBA">
              <w:rPr>
                <w:i/>
                <w:sz w:val="18"/>
              </w:rPr>
              <w:t>mplete</w:t>
            </w:r>
            <w:r w:rsidRPr="00660E00">
              <w:rPr>
                <w:i/>
                <w:sz w:val="18"/>
              </w:rPr>
              <w:t xml:space="preserve">, </w:t>
            </w:r>
          </w:p>
        </w:tc>
      </w:tr>
      <w:tr w:rsidR="00660E00" w14:paraId="661B2519" w14:textId="77777777" w:rsidTr="00660E00">
        <w:trPr>
          <w:jc w:val="center"/>
        </w:trPr>
        <w:tc>
          <w:tcPr>
            <w:tcW w:w="1742" w:type="dxa"/>
          </w:tcPr>
          <w:p w14:paraId="251A850A" w14:textId="135012A5" w:rsidR="00660E00" w:rsidRDefault="00660E00" w:rsidP="00660E00">
            <w:pPr>
              <w:jc w:val="center"/>
            </w:pPr>
            <w:r>
              <w:t>SRB2</w:t>
            </w:r>
          </w:p>
        </w:tc>
        <w:tc>
          <w:tcPr>
            <w:tcW w:w="1742" w:type="dxa"/>
          </w:tcPr>
          <w:p w14:paraId="056E90B3" w14:textId="4471033C" w:rsidR="00660E00" w:rsidRDefault="00660E00" w:rsidP="00660E00">
            <w:pPr>
              <w:jc w:val="center"/>
            </w:pPr>
            <w:r>
              <w:t>DCCH</w:t>
            </w:r>
          </w:p>
        </w:tc>
        <w:tc>
          <w:tcPr>
            <w:tcW w:w="5229" w:type="dxa"/>
          </w:tcPr>
          <w:p w14:paraId="3E335134" w14:textId="16E8AE77" w:rsidR="00660E00" w:rsidRPr="00660E00" w:rsidRDefault="00660E00" w:rsidP="003651D2">
            <w:pPr>
              <w:rPr>
                <w:i/>
                <w:sz w:val="18"/>
              </w:rPr>
            </w:pPr>
            <w:r>
              <w:t xml:space="preserve">DL: </w:t>
            </w:r>
            <w:r w:rsidRPr="00660E00">
              <w:rPr>
                <w:i/>
                <w:sz w:val="18"/>
              </w:rPr>
              <w:t>DLInformationTransfer</w:t>
            </w:r>
          </w:p>
          <w:p w14:paraId="11C5A36C" w14:textId="7779C838" w:rsidR="00660E00" w:rsidRDefault="00660E00" w:rsidP="003651D2">
            <w:r>
              <w:t xml:space="preserve">UL: </w:t>
            </w:r>
            <w:r w:rsidRPr="00660E00">
              <w:rPr>
                <w:i/>
                <w:sz w:val="18"/>
              </w:rPr>
              <w:t>ULInformationTransfer</w:t>
            </w:r>
          </w:p>
        </w:tc>
      </w:tr>
      <w:tr w:rsidR="00660E00" w14:paraId="296CDF77" w14:textId="77777777" w:rsidTr="00660E00">
        <w:trPr>
          <w:jc w:val="center"/>
        </w:trPr>
        <w:tc>
          <w:tcPr>
            <w:tcW w:w="1742" w:type="dxa"/>
          </w:tcPr>
          <w:p w14:paraId="3A6B1922" w14:textId="51BF0A2A" w:rsidR="00660E00" w:rsidRDefault="00660E00" w:rsidP="00660E00">
            <w:pPr>
              <w:jc w:val="center"/>
            </w:pPr>
            <w:r>
              <w:t>SRB3</w:t>
            </w:r>
          </w:p>
        </w:tc>
        <w:tc>
          <w:tcPr>
            <w:tcW w:w="1742" w:type="dxa"/>
          </w:tcPr>
          <w:p w14:paraId="39AFFA27" w14:textId="1A5DC477" w:rsidR="00660E00" w:rsidRDefault="00660E00" w:rsidP="00660E00">
            <w:pPr>
              <w:jc w:val="center"/>
            </w:pPr>
            <w:r>
              <w:t>DCCH</w:t>
            </w:r>
          </w:p>
        </w:tc>
        <w:tc>
          <w:tcPr>
            <w:tcW w:w="5229" w:type="dxa"/>
          </w:tcPr>
          <w:p w14:paraId="213C82A6" w14:textId="1EF06648" w:rsidR="00660E00" w:rsidRDefault="00660E00" w:rsidP="003651D2">
            <w:r>
              <w:t>Similar to SRB1 for RRC messages involving the UE and SgNB for EN-DC and NR-DC</w:t>
            </w:r>
          </w:p>
        </w:tc>
      </w:tr>
    </w:tbl>
    <w:p w14:paraId="487D6C9F" w14:textId="17057A78" w:rsidR="00660E00" w:rsidRPr="00641D6C" w:rsidRDefault="00660E00" w:rsidP="00641D6C">
      <w:pPr>
        <w:jc w:val="center"/>
        <w:rPr>
          <w:b/>
        </w:rPr>
      </w:pPr>
      <w:bookmarkStart w:id="3" w:name="_Ref122959"/>
      <w:r w:rsidRPr="00660E00">
        <w:rPr>
          <w:b/>
        </w:rPr>
        <w:t xml:space="preserve">Table </w:t>
      </w:r>
      <w:r w:rsidRPr="00660E00">
        <w:rPr>
          <w:b/>
        </w:rPr>
        <w:fldChar w:fldCharType="begin"/>
      </w:r>
      <w:r w:rsidRPr="00660E00">
        <w:rPr>
          <w:b/>
        </w:rPr>
        <w:instrText xml:space="preserve"> SEQ Table \* ARABIC </w:instrText>
      </w:r>
      <w:r w:rsidRPr="00660E00">
        <w:rPr>
          <w:b/>
        </w:rPr>
        <w:fldChar w:fldCharType="separate"/>
      </w:r>
      <w:r w:rsidR="002B4AD1">
        <w:rPr>
          <w:b/>
          <w:noProof/>
        </w:rPr>
        <w:t>2</w:t>
      </w:r>
      <w:r w:rsidRPr="00660E00">
        <w:rPr>
          <w:b/>
        </w:rPr>
        <w:fldChar w:fldCharType="end"/>
      </w:r>
      <w:bookmarkEnd w:id="3"/>
      <w:r w:rsidRPr="00660E00">
        <w:rPr>
          <w:b/>
        </w:rPr>
        <w:t>: RRC messages carried by different SRBs</w:t>
      </w:r>
    </w:p>
    <w:p w14:paraId="1722FE53" w14:textId="0F69309C" w:rsidR="0044728C" w:rsidRDefault="0044728C" w:rsidP="00660E00">
      <w:r>
        <w:t>It is worth noting that the RRC messages listed in</w:t>
      </w:r>
      <w:r w:rsidRPr="0044728C">
        <w:t xml:space="preserve"> </w:t>
      </w:r>
      <w:r w:rsidRPr="0044728C">
        <w:fldChar w:fldCharType="begin"/>
      </w:r>
      <w:r w:rsidRPr="0044728C">
        <w:instrText xml:space="preserve"> REF _Ref122959 \h  \* MERGEFORMAT </w:instrText>
      </w:r>
      <w:r w:rsidRPr="0044728C">
        <w:fldChar w:fldCharType="separate"/>
      </w:r>
      <w:r w:rsidR="002B4AD1" w:rsidRPr="002B4AD1">
        <w:t xml:space="preserve">Table </w:t>
      </w:r>
      <w:r w:rsidR="002B4AD1" w:rsidRPr="002B4AD1">
        <w:rPr>
          <w:noProof/>
        </w:rPr>
        <w:t>2</w:t>
      </w:r>
      <w:r w:rsidRPr="0044728C">
        <w:fldChar w:fldCharType="end"/>
      </w:r>
      <w:r>
        <w:t xml:space="preserve"> do not </w:t>
      </w:r>
      <w:r w:rsidR="008C4C33">
        <w:t xml:space="preserve">all </w:t>
      </w:r>
      <w:r>
        <w:t>require the same level of QoS performance at least in terms of latency. Assigning high priority CAPC to all SRBs may lead to some u</w:t>
      </w:r>
      <w:r w:rsidR="000D5E3C">
        <w:t xml:space="preserve">ndesirable situations, e.g., </w:t>
      </w:r>
      <w:r>
        <w:t xml:space="preserve">a UE transmitting SRB2 carrying </w:t>
      </w:r>
      <w:r w:rsidR="000D5E3C">
        <w:t>SMS text in a NAS container may win</w:t>
      </w:r>
      <w:r>
        <w:t xml:space="preserve"> contention over another UE attempting to </w:t>
      </w:r>
      <w:r w:rsidR="000D5E3C">
        <w:t>transmit latency sensitive data or critical RRC message.</w:t>
      </w:r>
    </w:p>
    <w:p w14:paraId="7C1CAEEE" w14:textId="5CE73A33" w:rsidR="0044728C" w:rsidRPr="0044728C" w:rsidRDefault="0044728C" w:rsidP="00660E00">
      <w:pPr>
        <w:rPr>
          <w:b/>
        </w:rPr>
      </w:pPr>
      <w:r w:rsidRPr="0044728C">
        <w:rPr>
          <w:b/>
        </w:rPr>
        <w:t xml:space="preserve">Observation 1: Assigning the highest priority CAPC to all SRBs </w:t>
      </w:r>
      <w:r w:rsidR="00B12AAA">
        <w:rPr>
          <w:b/>
        </w:rPr>
        <w:t>may result in undesirable outcomes with non-critical RRC messages being prioritized over latency critical RRC messages and data</w:t>
      </w:r>
      <w:r w:rsidRPr="0044728C">
        <w:rPr>
          <w:b/>
        </w:rPr>
        <w:t xml:space="preserve">.  </w:t>
      </w:r>
    </w:p>
    <w:p w14:paraId="116E2D7E" w14:textId="517A8DAA" w:rsidR="00660E00" w:rsidRDefault="00B12AAA" w:rsidP="00660E00">
      <w:r>
        <w:t xml:space="preserve">It is not obvious though that the performance </w:t>
      </w:r>
      <w:r w:rsidR="008C4C33">
        <w:t xml:space="preserve">issue </w:t>
      </w:r>
      <w:r>
        <w:t xml:space="preserve">identified above is critical since we expect the data rate of RRC messages to be quite low. </w:t>
      </w:r>
      <w:r w:rsidR="0044728C">
        <w:t>We think that there are two reasonable options for RAN2 to choose.</w:t>
      </w:r>
    </w:p>
    <w:p w14:paraId="40C96F04" w14:textId="0E68E26D" w:rsidR="00660E00" w:rsidRDefault="00660E00" w:rsidP="00660E00">
      <w:r w:rsidRPr="0044728C">
        <w:rPr>
          <w:b/>
        </w:rPr>
        <w:t>Option 1:</w:t>
      </w:r>
      <w:r>
        <w:t xml:space="preserve"> </w:t>
      </w:r>
      <w:r w:rsidR="0044728C">
        <w:t xml:space="preserve">Assign the </w:t>
      </w:r>
      <w:r w:rsidR="007C7BF2">
        <w:t>same CAPC</w:t>
      </w:r>
      <w:r w:rsidR="0044728C">
        <w:t xml:space="preserve"> to all SRBs</w:t>
      </w:r>
    </w:p>
    <w:p w14:paraId="137D0B56" w14:textId="555563D2" w:rsidR="00660E00" w:rsidRDefault="0044728C" w:rsidP="00660E00">
      <w:r w:rsidRPr="0044728C">
        <w:rPr>
          <w:b/>
        </w:rPr>
        <w:t>Option 2:</w:t>
      </w:r>
      <w:r>
        <w:t xml:space="preserve"> Assign the </w:t>
      </w:r>
      <w:r w:rsidR="007C7BF2">
        <w:t xml:space="preserve">CAPC based on SRB type </w:t>
      </w:r>
    </w:p>
    <w:p w14:paraId="22E77016" w14:textId="04669F02" w:rsidR="0044728C" w:rsidRDefault="0044728C" w:rsidP="00660E00">
      <w:r>
        <w:t>Option 1 has the advantage of being the simpler option, and directly satisfying the objective of the WID stated in the introduction.</w:t>
      </w:r>
      <w:r w:rsidR="00B12AAA">
        <w:t xml:space="preserve"> </w:t>
      </w:r>
      <w:r>
        <w:t xml:space="preserve">Option 2 is also fairly simple, </w:t>
      </w:r>
      <w:r w:rsidR="00B12AAA">
        <w:t>may require</w:t>
      </w:r>
      <w:r>
        <w:t xml:space="preserve"> no explicit configuration from the network</w:t>
      </w:r>
      <w:r w:rsidR="00B12AAA">
        <w:t xml:space="preserve"> if the CAPC values are hardcoded in the RRC specification, and potentially</w:t>
      </w:r>
      <w:r>
        <w:t xml:space="preserve"> render better </w:t>
      </w:r>
      <w:r w:rsidR="00B12AAA">
        <w:t xml:space="preserve">system </w:t>
      </w:r>
      <w:r>
        <w:t>performance.</w:t>
      </w:r>
    </w:p>
    <w:p w14:paraId="566BBA3C" w14:textId="270B7A80" w:rsidR="00B12AAA" w:rsidRPr="00372225" w:rsidRDefault="0044728C" w:rsidP="00660E00">
      <w:pPr>
        <w:rPr>
          <w:b/>
        </w:rPr>
      </w:pPr>
      <w:r w:rsidRPr="0044728C">
        <w:rPr>
          <w:b/>
        </w:rPr>
        <w:t>Proposal 1: RAN2 to choose between option 1 (</w:t>
      </w:r>
      <w:r w:rsidR="007C7BF2">
        <w:rPr>
          <w:b/>
        </w:rPr>
        <w:t>same</w:t>
      </w:r>
      <w:r w:rsidRPr="0044728C">
        <w:rPr>
          <w:b/>
        </w:rPr>
        <w:t xml:space="preserve"> CAPC </w:t>
      </w:r>
      <w:r w:rsidR="007C7BF2">
        <w:rPr>
          <w:b/>
        </w:rPr>
        <w:t xml:space="preserve">value </w:t>
      </w:r>
      <w:r w:rsidRPr="0044728C">
        <w:rPr>
          <w:b/>
        </w:rPr>
        <w:t>for all SRBs) and option 2 (</w:t>
      </w:r>
      <w:r w:rsidR="007C7BF2">
        <w:rPr>
          <w:b/>
        </w:rPr>
        <w:t>different</w:t>
      </w:r>
      <w:r w:rsidRPr="0044728C">
        <w:rPr>
          <w:b/>
        </w:rPr>
        <w:t xml:space="preserve"> CAPC </w:t>
      </w:r>
      <w:r w:rsidR="007C7BF2">
        <w:rPr>
          <w:b/>
        </w:rPr>
        <w:t xml:space="preserve">values </w:t>
      </w:r>
      <w:r w:rsidRPr="0044728C">
        <w:rPr>
          <w:b/>
        </w:rPr>
        <w:t xml:space="preserve">for </w:t>
      </w:r>
      <w:r w:rsidR="007C7BF2">
        <w:rPr>
          <w:b/>
        </w:rPr>
        <w:t>different SRBs</w:t>
      </w:r>
      <w:r w:rsidRPr="0044728C">
        <w:rPr>
          <w:b/>
        </w:rPr>
        <w:t>).</w:t>
      </w:r>
    </w:p>
    <w:p w14:paraId="6FEEB45D" w14:textId="3C1A17F3" w:rsidR="00B12AAA" w:rsidRDefault="00B12AAA" w:rsidP="00660E00">
      <w:r>
        <w:t>If Option 1 is chosen, then we should assign the highest priority CAPC (=1) to all SRBs</w:t>
      </w:r>
    </w:p>
    <w:p w14:paraId="6819AD4B" w14:textId="3608C8D3" w:rsidR="00B12AAA" w:rsidRPr="00372225" w:rsidRDefault="00372225" w:rsidP="00660E00">
      <w:pPr>
        <w:rPr>
          <w:b/>
        </w:rPr>
      </w:pPr>
      <w:r w:rsidRPr="00372225">
        <w:rPr>
          <w:b/>
        </w:rPr>
        <w:t>Proposal 2</w:t>
      </w:r>
      <w:r w:rsidR="00B12AAA" w:rsidRPr="00372225">
        <w:rPr>
          <w:b/>
        </w:rPr>
        <w:t xml:space="preserve">: If Option 1 is chosen, then UE wanting to transmit SRBs using LBT </w:t>
      </w:r>
      <w:r w:rsidRPr="00372225">
        <w:rPr>
          <w:b/>
        </w:rPr>
        <w:t>Type 1, will use the highest priority CAPC (</w:t>
      </w:r>
      <w:r w:rsidRPr="00372225">
        <w:rPr>
          <w:b/>
          <w:i/>
        </w:rPr>
        <w:t>p</w:t>
      </w:r>
      <w:r w:rsidRPr="00372225">
        <w:rPr>
          <w:b/>
        </w:rPr>
        <w:t>=1).</w:t>
      </w:r>
    </w:p>
    <w:p w14:paraId="5C861E59" w14:textId="6599870D" w:rsidR="00372225" w:rsidRDefault="00372225" w:rsidP="00660E00">
      <w:r>
        <w:t>If</w:t>
      </w:r>
      <w:r w:rsidR="008A4EDD">
        <w:t xml:space="preserve"> Option 2 is chosen, then the</w:t>
      </w:r>
      <w:r>
        <w:t xml:space="preserve"> choice of which CAPC to use for each SRB type</w:t>
      </w:r>
      <w:r w:rsidR="008A4EDD">
        <w:t xml:space="preserve"> could be either left </w:t>
      </w:r>
      <w:r>
        <w:t>to network implementation</w:t>
      </w:r>
      <w:r w:rsidR="008A4EDD">
        <w:t xml:space="preserve"> or hardcoded in the RRC specification</w:t>
      </w:r>
      <w:r>
        <w:t>. However, we think SRB0, SRB1, and SRB3 should be assigned the same value of CAPC since the</w:t>
      </w:r>
      <w:r w:rsidR="008C4C33">
        <w:t>y</w:t>
      </w:r>
      <w:r>
        <w:t xml:space="preserve"> carry latency critical RRC messages, and SRB2 could possibly be assigned a lower priority.</w:t>
      </w:r>
    </w:p>
    <w:p w14:paraId="2DB9DA03" w14:textId="1BB9A2FF" w:rsidR="008A4EDD" w:rsidRDefault="00372225" w:rsidP="00660E00">
      <w:pPr>
        <w:rPr>
          <w:b/>
        </w:rPr>
      </w:pPr>
      <w:r w:rsidRPr="00372225">
        <w:rPr>
          <w:b/>
        </w:rPr>
        <w:t>Proposal 3: If Option 2 is chosen, then the default CAP</w:t>
      </w:r>
      <w:r w:rsidR="006509BD">
        <w:rPr>
          <w:b/>
        </w:rPr>
        <w:t>C value for SRB0, SRB1, and SRB3</w:t>
      </w:r>
      <w:r w:rsidRPr="00372225">
        <w:rPr>
          <w:b/>
        </w:rPr>
        <w:t xml:space="preserve"> should be the highest priority value (</w:t>
      </w:r>
      <w:r w:rsidRPr="00372225">
        <w:rPr>
          <w:b/>
          <w:i/>
        </w:rPr>
        <w:t>p</w:t>
      </w:r>
      <w:r w:rsidRPr="00372225">
        <w:rPr>
          <w:b/>
        </w:rPr>
        <w:t>=1), and SRB2 should use the next highest priority CAPC (</w:t>
      </w:r>
      <w:r w:rsidRPr="00372225">
        <w:rPr>
          <w:b/>
          <w:i/>
        </w:rPr>
        <w:t>p</w:t>
      </w:r>
      <w:r w:rsidRPr="00372225">
        <w:rPr>
          <w:b/>
        </w:rPr>
        <w:t>=2).</w:t>
      </w:r>
    </w:p>
    <w:p w14:paraId="52A323DA" w14:textId="6D7D7336" w:rsidR="00450430" w:rsidRPr="00450430" w:rsidRDefault="00450430" w:rsidP="00660E00">
      <w:r w:rsidRPr="00450430">
        <w:t xml:space="preserve">In the </w:t>
      </w:r>
      <w:r>
        <w:t xml:space="preserve">sequel, we discuss how to ensure that MAC PDUs transporting SRBs use the desired value of CAPC. </w:t>
      </w:r>
    </w:p>
    <w:p w14:paraId="61E9A97E" w14:textId="4C0CC4DE" w:rsidR="008A4EDD" w:rsidRPr="000129F8" w:rsidRDefault="008A4EDD" w:rsidP="008A4EDD">
      <w:pPr>
        <w:pStyle w:val="Heading2"/>
      </w:pPr>
      <w:r>
        <w:t>2.2 How does the UE determine the CAPC value to use?</w:t>
      </w:r>
    </w:p>
    <w:p w14:paraId="4006BE2D" w14:textId="7724D479" w:rsidR="005D240F" w:rsidRDefault="005D240F" w:rsidP="005D240F">
      <w:r>
        <w:t xml:space="preserve">LTE </w:t>
      </w:r>
      <w:r w:rsidR="002B4AD1">
        <w:t xml:space="preserve">LAA </w:t>
      </w:r>
      <w:r w:rsidR="002B4AD1">
        <w:fldChar w:fldCharType="begin"/>
      </w:r>
      <w:r w:rsidR="002B4AD1">
        <w:instrText xml:space="preserve"> REF _Ref283471 \r \h </w:instrText>
      </w:r>
      <w:r w:rsidR="002B4AD1">
        <w:fldChar w:fldCharType="separate"/>
      </w:r>
      <w:r w:rsidR="002B4AD1">
        <w:t>[2]</w:t>
      </w:r>
      <w:r w:rsidR="002B4AD1">
        <w:fldChar w:fldCharType="end"/>
      </w:r>
      <w:r>
        <w:t xml:space="preserve"> </w:t>
      </w:r>
      <w:r>
        <w:fldChar w:fldCharType="begin"/>
      </w:r>
      <w:r>
        <w:instrText xml:space="preserve"> REF _Ref268964 \r \h </w:instrText>
      </w:r>
      <w:r>
        <w:fldChar w:fldCharType="separate"/>
      </w:r>
      <w:r w:rsidR="002B4AD1">
        <w:t>[3]</w:t>
      </w:r>
      <w:r>
        <w:fldChar w:fldCharType="end"/>
      </w:r>
      <w:r w:rsidR="000A67E0">
        <w:t xml:space="preserve"> specifies</w:t>
      </w:r>
      <w:r>
        <w:t xml:space="preserve"> two mechanisms that can be used by the network to control the CAPC to be used by the UE for uplink transmissions. For dynamic scheduling, the UL grant issued by the eNB indicates both the type of LBT (Type 1 or Type2) as well as the CAPC (in case of Type 1) that is to be used by the UE for PUSCH transmission. </w:t>
      </w:r>
    </w:p>
    <w:p w14:paraId="5DBA9019" w14:textId="5B64DB21" w:rsidR="005D240F" w:rsidRDefault="005D240F" w:rsidP="005D240F">
      <w:r>
        <w:t xml:space="preserve">On the other hand, for configured grants, i.e., Type 1 autonomous uplink (AUL) channel access, the eNB signals the CAPC for each logical channel, and the UE selects the </w:t>
      </w:r>
      <w:r w:rsidR="002B4AD1">
        <w:t>lowest priority</w:t>
      </w:r>
      <w:r>
        <w:t xml:space="preserve"> CAPC of the logical channel with data in the MAC PDU formed after executing LCP. </w:t>
      </w:r>
    </w:p>
    <w:p w14:paraId="5937016C" w14:textId="6DDFA766" w:rsidR="005D240F" w:rsidRPr="00807BBF" w:rsidRDefault="00C20AED" w:rsidP="005D240F">
      <w:pPr>
        <w:rPr>
          <w:b/>
        </w:rPr>
      </w:pPr>
      <w:r>
        <w:rPr>
          <w:b/>
        </w:rPr>
        <w:t>Observation 2</w:t>
      </w:r>
      <w:r w:rsidR="005D240F" w:rsidRPr="00807BBF">
        <w:rPr>
          <w:b/>
        </w:rPr>
        <w:t>: In LTE LAA, the CAPC used by the UE is either explicitly provided by the eNB (dynamic scheduling) or derived from a mapping from logical channels to CAPC (AUL).</w:t>
      </w:r>
    </w:p>
    <w:p w14:paraId="4916C3BA" w14:textId="24749F69" w:rsidR="00C20AED" w:rsidRPr="00450430" w:rsidRDefault="00C20AED" w:rsidP="00C20AED">
      <w:r>
        <w:t>We now evaluate if the LAA baseline can be used to satisfy the CAPC requirements for SRB transmission (either based on Proposal 2 or Proposal 3). For the sake of simplicity, we assume that Proposal 2 is agreed, i.e., the UE performs Type 1 LBT access with highest priority CAPC for MAC PDUs that contain SRBs, but the following discussion applies equally well in the case Proposal 3 is agreed.</w:t>
      </w:r>
    </w:p>
    <w:p w14:paraId="4DED8021" w14:textId="06853F02" w:rsidR="008A4EDD" w:rsidRDefault="00C20AED" w:rsidP="00660E00">
      <w:r>
        <w:t>In the case of Type 1 AUL ac</w:t>
      </w:r>
      <w:r w:rsidR="002627CF">
        <w:t>cess, the UE selects the lowest</w:t>
      </w:r>
      <w:r>
        <w:t xml:space="preserve"> CAPC of the logical channel with data in the MAC PDU, so any MAC PDU containing </w:t>
      </w:r>
      <w:r w:rsidR="002627CF">
        <w:t xml:space="preserve">only </w:t>
      </w:r>
      <w:r>
        <w:t xml:space="preserve">SRB </w:t>
      </w:r>
      <w:r w:rsidR="002627CF">
        <w:t xml:space="preserve">or high priority </w:t>
      </w:r>
      <w:r>
        <w:t>data will result in the UE contending for access using a CAPC value of 1, as desired.</w:t>
      </w:r>
    </w:p>
    <w:p w14:paraId="3F6FB917" w14:textId="3AB238EE" w:rsidR="00C20AED" w:rsidRDefault="00C20AED" w:rsidP="00660E00">
      <w:pPr>
        <w:rPr>
          <w:b/>
        </w:rPr>
      </w:pPr>
      <w:r w:rsidRPr="00C20AED">
        <w:rPr>
          <w:b/>
        </w:rPr>
        <w:t>Observation 3: The LTE LAA principle for type 1 AUL channel access satisfies the requirement of using high priority chan</w:t>
      </w:r>
      <w:r w:rsidR="002627CF">
        <w:rPr>
          <w:b/>
        </w:rPr>
        <w:t>nel access for SRB transmission if the MAC PDU only contains data from SRBs or high priority data.</w:t>
      </w:r>
    </w:p>
    <w:p w14:paraId="11F337D9" w14:textId="62105395" w:rsidR="002627CF" w:rsidRDefault="002627CF" w:rsidP="00660E00">
      <w:r>
        <w:t xml:space="preserve">If the MAC PDU happens to contain data belonging to a logical channel with a lower priority CAPC, then the UE will employ the lower priority CAPC. Since we have agreed to stick to the LTE LAA baseline, such behaviour </w:t>
      </w:r>
      <w:r w:rsidR="008C4C33">
        <w:t>should be</w:t>
      </w:r>
      <w:r>
        <w:t xml:space="preserve"> allowed.</w:t>
      </w:r>
    </w:p>
    <w:p w14:paraId="747B6D1E" w14:textId="436CD77E" w:rsidR="002627CF" w:rsidRPr="002627CF" w:rsidRDefault="00B84385" w:rsidP="00660E00">
      <w:pPr>
        <w:rPr>
          <w:b/>
        </w:rPr>
      </w:pPr>
      <w:r>
        <w:rPr>
          <w:b/>
        </w:rPr>
        <w:t>Proposal 4</w:t>
      </w:r>
      <w:r w:rsidR="002627CF" w:rsidRPr="002627CF">
        <w:rPr>
          <w:b/>
        </w:rPr>
        <w:t>: The LTE LAA AUL mechanism governing Type 1 LBT channel access is reused in NR-U.</w:t>
      </w:r>
    </w:p>
    <w:p w14:paraId="2B594011" w14:textId="443CF672" w:rsidR="008A4EDD" w:rsidRDefault="00C20AED" w:rsidP="00660E00">
      <w:pPr>
        <w:rPr>
          <w:rFonts w:cs="Arial"/>
          <w:lang w:val="en-US" w:eastAsia="ko-KR"/>
        </w:rPr>
      </w:pPr>
      <w:r>
        <w:t xml:space="preserve">However, the situation with dynamic scheduling is somewhat problematic. For dynamic scheduling in LTE LAA, the eNB is expected to choose a suitable CAPC based on the latest BSR and received uplink traffic. It is possible that the eNB does not have an accurate picture of the buffer status of the UE, and </w:t>
      </w:r>
      <w:r>
        <w:rPr>
          <w:rFonts w:cs="Arial"/>
          <w:lang w:val="en-US" w:eastAsia="ko-KR"/>
        </w:rPr>
        <w:t>may not be able to predict that the UE has SRB data to transmit. Consider, for example, the scenario where an uplink RRC message is generated after the UE send an SR/BSR but before it receives a grant. If the SR/BSR was used for a low priority logical channel, then it is possible that the eNB provides a grant indicating that the UE use a low priority CAPC. However, since SRBs are high priority, it is very likely that LCP results in a MAC PDU containing the RRC message. This MAC PDU is however transmitted using low priority CAPC</w:t>
      </w:r>
      <w:r w:rsidR="002627CF">
        <w:rPr>
          <w:rFonts w:cs="Arial"/>
          <w:lang w:val="en-US" w:eastAsia="ko-KR"/>
        </w:rPr>
        <w:t xml:space="preserve"> even if there is no data other than </w:t>
      </w:r>
      <w:r w:rsidR="0018337C">
        <w:rPr>
          <w:rFonts w:cs="Arial"/>
          <w:lang w:val="en-US" w:eastAsia="ko-KR"/>
        </w:rPr>
        <w:t>SRB,</w:t>
      </w:r>
      <w:r>
        <w:rPr>
          <w:rFonts w:cs="Arial"/>
          <w:lang w:val="en-US" w:eastAsia="ko-KR"/>
        </w:rPr>
        <w:t xml:space="preserve"> defeating the objective of the WID to use high priority channel access for SRB</w:t>
      </w:r>
      <w:r w:rsidR="0018337C">
        <w:rPr>
          <w:rFonts w:cs="Arial"/>
          <w:lang w:val="en-US" w:eastAsia="ko-KR"/>
        </w:rPr>
        <w:t>s</w:t>
      </w:r>
      <w:r>
        <w:rPr>
          <w:rFonts w:cs="Arial"/>
          <w:lang w:val="en-US" w:eastAsia="ko-KR"/>
        </w:rPr>
        <w:t>.</w:t>
      </w:r>
    </w:p>
    <w:p w14:paraId="37087C6C" w14:textId="750D56C6" w:rsidR="00C20AED" w:rsidRDefault="00C20AED" w:rsidP="00660E00">
      <w:pPr>
        <w:rPr>
          <w:rFonts w:cs="Arial"/>
          <w:lang w:val="en-US" w:eastAsia="ko-KR"/>
        </w:rPr>
      </w:pPr>
      <w:r w:rsidRPr="00C20AED">
        <w:rPr>
          <w:rFonts w:cs="Arial"/>
          <w:b/>
          <w:lang w:val="en-US" w:eastAsia="ko-KR"/>
        </w:rPr>
        <w:t>Observation 4: The LTE LAA baseline for dynamic scheduling can occasionally result in SRBs being transmitted using low priority CAPC</w:t>
      </w:r>
      <w:r>
        <w:rPr>
          <w:rFonts w:cs="Arial"/>
          <w:lang w:val="en-US" w:eastAsia="ko-KR"/>
        </w:rPr>
        <w:t>.</w:t>
      </w:r>
    </w:p>
    <w:p w14:paraId="08BDD126" w14:textId="5FB6033F" w:rsidR="00C20AED" w:rsidRPr="00C20AED" w:rsidRDefault="00C20AED" w:rsidP="00C20AED">
      <w:r>
        <w:t xml:space="preserve">One approach to solve this issue would to use the same mechanism for CAPC determination that is used with AUL. This mechanism allows the UE to select the appropriate CAPC value that is consistent with the QoS requirements of the data that is actually transmitted. </w:t>
      </w:r>
    </w:p>
    <w:p w14:paraId="64A77821" w14:textId="49B46739" w:rsidR="00C20AED" w:rsidRDefault="00B84385" w:rsidP="00660E00">
      <w:pPr>
        <w:rPr>
          <w:b/>
        </w:rPr>
      </w:pPr>
      <w:r>
        <w:rPr>
          <w:b/>
        </w:rPr>
        <w:t>Proposal 5</w:t>
      </w:r>
      <w:r w:rsidR="00C20AED">
        <w:rPr>
          <w:b/>
        </w:rPr>
        <w:t>: As baseline, the UE determines the CAPC value to use based on LTE LAA AUL principles for both dynamic and (type 1) AUL scheduling.</w:t>
      </w:r>
    </w:p>
    <w:p w14:paraId="15228FAD" w14:textId="5911CE84" w:rsidR="00C20AED" w:rsidRDefault="00C20AED" w:rsidP="00660E00">
      <w:r>
        <w:t xml:space="preserve">It may be noted that the mechanism advocated in Proposal 4 is completely under network control since it is the network that assigns CAPC values to each logical channel. </w:t>
      </w:r>
    </w:p>
    <w:p w14:paraId="5D7EFE6E" w14:textId="560FF2DE" w:rsidR="00C20AED" w:rsidRDefault="00C20AED" w:rsidP="00660E00">
      <w:r>
        <w:t xml:space="preserve">In LTE LAA, it is the responsibility of the eNB to ensure that UE transmission time using a particular CAPC value does not exceed the maximum channel occupancy time (MCOT) for that particular CAPC value (See column 5 of </w:t>
      </w:r>
      <w:r w:rsidRPr="00720771">
        <w:fldChar w:fldCharType="begin"/>
      </w:r>
      <w:r w:rsidRPr="00720771">
        <w:instrText xml:space="preserve"> REF _Ref269184 \h  \* MERGEFORMAT </w:instrText>
      </w:r>
      <w:r w:rsidRPr="00720771">
        <w:fldChar w:fldCharType="separate"/>
      </w:r>
      <w:r w:rsidR="002B4AD1" w:rsidRPr="002B4AD1">
        <w:t xml:space="preserve">Table </w:t>
      </w:r>
      <w:r w:rsidR="002B4AD1" w:rsidRPr="002B4AD1">
        <w:rPr>
          <w:noProof/>
        </w:rPr>
        <w:t>1</w:t>
      </w:r>
      <w:r w:rsidRPr="00720771">
        <w:fldChar w:fldCharType="end"/>
      </w:r>
      <w:r>
        <w:t>). If Proposal 4 would be agreed, then the UE will have to assume this responsibility</w:t>
      </w:r>
    </w:p>
    <w:p w14:paraId="1B2C8A27" w14:textId="306C6F47" w:rsidR="00C20AED" w:rsidRDefault="00B84385" w:rsidP="00660E00">
      <w:pPr>
        <w:rPr>
          <w:b/>
        </w:rPr>
      </w:pPr>
      <w:r>
        <w:rPr>
          <w:b/>
        </w:rPr>
        <w:t>Proposal 6</w:t>
      </w:r>
      <w:r w:rsidR="00C20AED" w:rsidRPr="00C20AED">
        <w:rPr>
          <w:b/>
        </w:rPr>
        <w:t>: The UE ensures that the MCOT limits for each CAPC are met.</w:t>
      </w:r>
    </w:p>
    <w:p w14:paraId="3A2FED53" w14:textId="4EABF1D9" w:rsidR="00C20AED" w:rsidRDefault="00C20AED" w:rsidP="00660E00">
      <w:r>
        <w:t>The UE can respect MCOT limitation, for example, by initiating a new LBT procedure once the current transmission hits the MCOT value. However the details of LBT access have been captured in RAN</w:t>
      </w:r>
      <w:r w:rsidR="0018337C">
        <w:t>1</w:t>
      </w:r>
      <w:r>
        <w:t xml:space="preserve"> specifications, and it seems best to inform RAN1 of o</w:t>
      </w:r>
      <w:r w:rsidR="00F36682">
        <w:t>u</w:t>
      </w:r>
      <w:r>
        <w:t>r agreements and to let them discuss how their specifications need to be updated.</w:t>
      </w:r>
    </w:p>
    <w:p w14:paraId="69D3A394" w14:textId="3DD5FC63" w:rsidR="00C20AED" w:rsidRPr="00C20AED" w:rsidRDefault="00F36682" w:rsidP="00660E00">
      <w:pPr>
        <w:rPr>
          <w:b/>
        </w:rPr>
      </w:pPr>
      <w:r>
        <w:rPr>
          <w:b/>
        </w:rPr>
        <w:t>Proposal 7: I</w:t>
      </w:r>
      <w:r w:rsidR="00B84385">
        <w:rPr>
          <w:b/>
        </w:rPr>
        <w:t>f Proposal 5</w:t>
      </w:r>
      <w:r w:rsidR="00C20AED" w:rsidRPr="00C20AED">
        <w:rPr>
          <w:b/>
        </w:rPr>
        <w:t xml:space="preserve"> is agreeable, send an LS to RAN1 asking them to update their specification, </w:t>
      </w:r>
    </w:p>
    <w:p w14:paraId="32CC21C6" w14:textId="55403249" w:rsidR="00DF68E7" w:rsidRDefault="004202CF" w:rsidP="00287A26">
      <w:pPr>
        <w:pStyle w:val="Heading1"/>
      </w:pPr>
      <w:r>
        <w:t>3</w:t>
      </w:r>
      <w:r w:rsidR="00D76DB5">
        <w:t xml:space="preserve"> Conclusion</w:t>
      </w:r>
      <w:r w:rsidR="00F36682">
        <w:t>s</w:t>
      </w:r>
    </w:p>
    <w:p w14:paraId="24365E65" w14:textId="0738C8A7" w:rsidR="007D77A5" w:rsidRDefault="007D77A5" w:rsidP="00511CE8">
      <w:r>
        <w:t xml:space="preserve">In this contribution, we </w:t>
      </w:r>
      <w:r w:rsidR="002D2E8C">
        <w:t xml:space="preserve">discuss </w:t>
      </w:r>
      <w:r w:rsidR="004202CF">
        <w:t>access priority for control signalling</w:t>
      </w:r>
      <w:r w:rsidR="002D2E8C">
        <w:t>. Our proposals and observations are summarized below.</w:t>
      </w:r>
    </w:p>
    <w:p w14:paraId="4755D79E" w14:textId="77777777" w:rsidR="00B84385" w:rsidRPr="0044728C" w:rsidRDefault="00B84385" w:rsidP="00B84385">
      <w:pPr>
        <w:rPr>
          <w:b/>
        </w:rPr>
      </w:pPr>
      <w:r w:rsidRPr="0044728C">
        <w:rPr>
          <w:b/>
        </w:rPr>
        <w:t xml:space="preserve">Observation 1: Assigning the highest priority CAPC to all SRBs </w:t>
      </w:r>
      <w:r>
        <w:rPr>
          <w:b/>
        </w:rPr>
        <w:t>may result in undesirable outcomes with non-critical RRC messages being prioritized over latency critical RRC messages and data</w:t>
      </w:r>
      <w:r w:rsidRPr="0044728C">
        <w:rPr>
          <w:b/>
        </w:rPr>
        <w:t xml:space="preserve">.  </w:t>
      </w:r>
    </w:p>
    <w:p w14:paraId="302F3CB1" w14:textId="77777777" w:rsidR="00B84385" w:rsidRPr="00372225" w:rsidRDefault="00B84385" w:rsidP="00B84385">
      <w:pPr>
        <w:rPr>
          <w:b/>
        </w:rPr>
      </w:pPr>
      <w:r w:rsidRPr="0044728C">
        <w:rPr>
          <w:b/>
        </w:rPr>
        <w:t>Proposal 1: RAN2 to choose between option 1 (</w:t>
      </w:r>
      <w:r>
        <w:rPr>
          <w:b/>
        </w:rPr>
        <w:t>same</w:t>
      </w:r>
      <w:r w:rsidRPr="0044728C">
        <w:rPr>
          <w:b/>
        </w:rPr>
        <w:t xml:space="preserve"> CAPC </w:t>
      </w:r>
      <w:r>
        <w:rPr>
          <w:b/>
        </w:rPr>
        <w:t xml:space="preserve">value </w:t>
      </w:r>
      <w:r w:rsidRPr="0044728C">
        <w:rPr>
          <w:b/>
        </w:rPr>
        <w:t>for all SRBs) and option 2 (</w:t>
      </w:r>
      <w:r>
        <w:rPr>
          <w:b/>
        </w:rPr>
        <w:t>different</w:t>
      </w:r>
      <w:r w:rsidRPr="0044728C">
        <w:rPr>
          <w:b/>
        </w:rPr>
        <w:t xml:space="preserve"> CAPC </w:t>
      </w:r>
      <w:r>
        <w:rPr>
          <w:b/>
        </w:rPr>
        <w:t xml:space="preserve">values </w:t>
      </w:r>
      <w:r w:rsidRPr="0044728C">
        <w:rPr>
          <w:b/>
        </w:rPr>
        <w:t xml:space="preserve">for </w:t>
      </w:r>
      <w:r>
        <w:rPr>
          <w:b/>
        </w:rPr>
        <w:t>different SRBs</w:t>
      </w:r>
      <w:r w:rsidRPr="0044728C">
        <w:rPr>
          <w:b/>
        </w:rPr>
        <w:t>).</w:t>
      </w:r>
    </w:p>
    <w:p w14:paraId="49866CCD" w14:textId="77777777" w:rsidR="00B84385" w:rsidRPr="00372225" w:rsidRDefault="00B84385" w:rsidP="00B84385">
      <w:pPr>
        <w:rPr>
          <w:b/>
        </w:rPr>
      </w:pPr>
      <w:r w:rsidRPr="00372225">
        <w:rPr>
          <w:b/>
        </w:rPr>
        <w:t>Proposal 2: If Option 1 is chosen, then UE wanting to transmit SRBs using LBT Type 1, will use the highest priority CAPC (</w:t>
      </w:r>
      <w:r w:rsidRPr="00372225">
        <w:rPr>
          <w:b/>
          <w:i/>
        </w:rPr>
        <w:t>p</w:t>
      </w:r>
      <w:r w:rsidRPr="00372225">
        <w:rPr>
          <w:b/>
        </w:rPr>
        <w:t>=1).</w:t>
      </w:r>
    </w:p>
    <w:p w14:paraId="7E24A1A1" w14:textId="4CCC2F5E" w:rsidR="00B84385" w:rsidRDefault="00B84385" w:rsidP="00B84385">
      <w:pPr>
        <w:rPr>
          <w:b/>
        </w:rPr>
      </w:pPr>
      <w:r w:rsidRPr="00372225">
        <w:rPr>
          <w:b/>
        </w:rPr>
        <w:t>Proposal 3: If Option 2 is chosen, then the default CAPC value for SRB0, SRB1, and SRB</w:t>
      </w:r>
      <w:r w:rsidR="00DC13CE">
        <w:rPr>
          <w:b/>
        </w:rPr>
        <w:t>3</w:t>
      </w:r>
      <w:r w:rsidRPr="00372225">
        <w:rPr>
          <w:b/>
        </w:rPr>
        <w:t xml:space="preserve"> should be the highest priority value (</w:t>
      </w:r>
      <w:r w:rsidRPr="00372225">
        <w:rPr>
          <w:b/>
          <w:i/>
        </w:rPr>
        <w:t>p</w:t>
      </w:r>
      <w:r w:rsidRPr="00372225">
        <w:rPr>
          <w:b/>
        </w:rPr>
        <w:t>=1), and SRB2 should use the next highest priority CAPC (</w:t>
      </w:r>
      <w:r w:rsidRPr="00372225">
        <w:rPr>
          <w:b/>
          <w:i/>
        </w:rPr>
        <w:t>p</w:t>
      </w:r>
      <w:r w:rsidRPr="00372225">
        <w:rPr>
          <w:b/>
        </w:rPr>
        <w:t>=2).</w:t>
      </w:r>
    </w:p>
    <w:p w14:paraId="2B9F481B" w14:textId="77777777" w:rsidR="00B84385" w:rsidRPr="00807BBF" w:rsidRDefault="00B84385" w:rsidP="00B84385">
      <w:pPr>
        <w:rPr>
          <w:b/>
        </w:rPr>
      </w:pPr>
      <w:r>
        <w:rPr>
          <w:b/>
        </w:rPr>
        <w:t>Observation 2</w:t>
      </w:r>
      <w:r w:rsidRPr="00807BBF">
        <w:rPr>
          <w:b/>
        </w:rPr>
        <w:t>: In LTE LAA, the CAPC used by the UE is either explicitly provided by the eNB (dynamic scheduling) or derived from a mapping from logical channels to CAPC (AUL).</w:t>
      </w:r>
    </w:p>
    <w:p w14:paraId="004264B7" w14:textId="77777777" w:rsidR="00B84385" w:rsidRDefault="00B84385" w:rsidP="00B84385">
      <w:pPr>
        <w:rPr>
          <w:b/>
        </w:rPr>
      </w:pPr>
      <w:r w:rsidRPr="00C20AED">
        <w:rPr>
          <w:b/>
        </w:rPr>
        <w:t>Observation 3: The LTE LAA principle for type 1 AUL channel access satisfies the requirement of using high priority chan</w:t>
      </w:r>
      <w:r>
        <w:rPr>
          <w:b/>
        </w:rPr>
        <w:t>nel access for SRB transmission if the MAC PDU only contains data from SRBs or high priority data.</w:t>
      </w:r>
    </w:p>
    <w:p w14:paraId="75A77AF6" w14:textId="77777777" w:rsidR="00B84385" w:rsidRPr="002627CF" w:rsidRDefault="00B84385" w:rsidP="00B84385">
      <w:pPr>
        <w:rPr>
          <w:b/>
        </w:rPr>
      </w:pPr>
      <w:r>
        <w:rPr>
          <w:b/>
        </w:rPr>
        <w:t>Proposal 4</w:t>
      </w:r>
      <w:r w:rsidRPr="002627CF">
        <w:rPr>
          <w:b/>
        </w:rPr>
        <w:t>: The LTE LAA AUL mechanism governing Type 1 LBT channel access is reused in NR-U.</w:t>
      </w:r>
    </w:p>
    <w:p w14:paraId="6DE3EE44" w14:textId="77777777" w:rsidR="00B84385" w:rsidRDefault="00B84385" w:rsidP="00B84385">
      <w:pPr>
        <w:rPr>
          <w:rFonts w:cs="Arial"/>
          <w:lang w:val="en-US" w:eastAsia="ko-KR"/>
        </w:rPr>
      </w:pPr>
      <w:r w:rsidRPr="00C20AED">
        <w:rPr>
          <w:rFonts w:cs="Arial"/>
          <w:b/>
          <w:lang w:val="en-US" w:eastAsia="ko-KR"/>
        </w:rPr>
        <w:t>Observation 4: The LTE LAA baseline for dynamic scheduling can occasionally result in SRBs being transmitted using low priority CAPC</w:t>
      </w:r>
      <w:r>
        <w:rPr>
          <w:rFonts w:cs="Arial"/>
          <w:lang w:val="en-US" w:eastAsia="ko-KR"/>
        </w:rPr>
        <w:t>.</w:t>
      </w:r>
    </w:p>
    <w:p w14:paraId="0093B035" w14:textId="77777777" w:rsidR="00B84385" w:rsidRDefault="00B84385" w:rsidP="00B84385">
      <w:pPr>
        <w:rPr>
          <w:b/>
        </w:rPr>
      </w:pPr>
      <w:r>
        <w:rPr>
          <w:b/>
        </w:rPr>
        <w:t>Proposal 5: As baseline, the UE determines the CAPC value to use based on LTE LAA AUL principles for both dynamic and (type 1) AUL scheduling.</w:t>
      </w:r>
    </w:p>
    <w:p w14:paraId="4ECBBCC5" w14:textId="77777777" w:rsidR="00B84385" w:rsidRDefault="00B84385" w:rsidP="00B84385">
      <w:pPr>
        <w:rPr>
          <w:b/>
        </w:rPr>
      </w:pPr>
      <w:r>
        <w:rPr>
          <w:b/>
        </w:rPr>
        <w:t>Proposal 6</w:t>
      </w:r>
      <w:r w:rsidRPr="00C20AED">
        <w:rPr>
          <w:b/>
        </w:rPr>
        <w:t>: The UE ensures that the MCOT limits for each CAPC are met.</w:t>
      </w:r>
    </w:p>
    <w:p w14:paraId="1E828FBD" w14:textId="212E0F81" w:rsidR="002627CF" w:rsidRPr="00B84385" w:rsidRDefault="00F36682" w:rsidP="00511CE8">
      <w:pPr>
        <w:rPr>
          <w:b/>
        </w:rPr>
      </w:pPr>
      <w:r>
        <w:rPr>
          <w:b/>
        </w:rPr>
        <w:t>Proposal 7: I</w:t>
      </w:r>
      <w:bookmarkStart w:id="4" w:name="_GoBack"/>
      <w:bookmarkEnd w:id="4"/>
      <w:r w:rsidR="00B84385">
        <w:rPr>
          <w:b/>
        </w:rPr>
        <w:t>f Proposal 5</w:t>
      </w:r>
      <w:r w:rsidR="00B84385" w:rsidRPr="00C20AED">
        <w:rPr>
          <w:b/>
        </w:rPr>
        <w:t xml:space="preserve"> is agreeable, send an LS to RAN1 asking them to update their specification, </w:t>
      </w:r>
    </w:p>
    <w:p w14:paraId="4E445F4D" w14:textId="209F7064" w:rsidR="00DF68E7" w:rsidRPr="00DF68E7" w:rsidRDefault="004202CF" w:rsidP="00DF68E7">
      <w:pPr>
        <w:pStyle w:val="Heading1"/>
      </w:pPr>
      <w:r>
        <w:t>4</w:t>
      </w:r>
      <w:r w:rsidR="00DF68E7">
        <w:t xml:space="preserve"> References</w:t>
      </w:r>
    </w:p>
    <w:p w14:paraId="5640D34C" w14:textId="6F58E7DD" w:rsidR="003603AD" w:rsidRDefault="00A16C30" w:rsidP="007B1AE1">
      <w:pPr>
        <w:pStyle w:val="ListParagraph"/>
        <w:numPr>
          <w:ilvl w:val="0"/>
          <w:numId w:val="1"/>
        </w:numPr>
        <w:overflowPunct/>
        <w:autoSpaceDE/>
        <w:autoSpaceDN/>
        <w:adjustRightInd/>
        <w:spacing w:after="60"/>
        <w:contextualSpacing w:val="0"/>
        <w:textAlignment w:val="auto"/>
        <w:rPr>
          <w:rFonts w:cs="Arial"/>
        </w:rPr>
      </w:pPr>
      <w:bookmarkStart w:id="5" w:name="_Ref192862"/>
      <w:bookmarkStart w:id="6" w:name="_Ref527448857"/>
      <w:bookmarkStart w:id="7" w:name="_Ref520125680"/>
      <w:r>
        <w:rPr>
          <w:rFonts w:cs="Arial"/>
        </w:rPr>
        <w:t>RP-182878, New WID on NR-based access to unlicensed spectrum, Qualcomm Inc.</w:t>
      </w:r>
      <w:bookmarkEnd w:id="5"/>
    </w:p>
    <w:p w14:paraId="4737550F" w14:textId="5840A552" w:rsidR="002B4AD1" w:rsidRDefault="002B4AD1" w:rsidP="007B1AE1">
      <w:pPr>
        <w:pStyle w:val="ListParagraph"/>
        <w:numPr>
          <w:ilvl w:val="0"/>
          <w:numId w:val="1"/>
        </w:numPr>
        <w:overflowPunct/>
        <w:autoSpaceDE/>
        <w:autoSpaceDN/>
        <w:adjustRightInd/>
        <w:spacing w:after="60"/>
        <w:contextualSpacing w:val="0"/>
        <w:textAlignment w:val="auto"/>
        <w:rPr>
          <w:rFonts w:cs="Arial"/>
        </w:rPr>
      </w:pPr>
      <w:bookmarkStart w:id="8" w:name="_Ref283471"/>
      <w:r>
        <w:rPr>
          <w:rFonts w:cs="Arial"/>
        </w:rPr>
        <w:t>3GPP TS 36.300, E-UTRA and E-UTRAN, Overall description, Stage 2</w:t>
      </w:r>
      <w:bookmarkEnd w:id="8"/>
    </w:p>
    <w:p w14:paraId="6655A0D0" w14:textId="5D4F4CA3" w:rsidR="00B12AAA" w:rsidRDefault="00B12AAA" w:rsidP="007B1AE1">
      <w:pPr>
        <w:pStyle w:val="ListParagraph"/>
        <w:numPr>
          <w:ilvl w:val="0"/>
          <w:numId w:val="1"/>
        </w:numPr>
        <w:overflowPunct/>
        <w:autoSpaceDE/>
        <w:autoSpaceDN/>
        <w:adjustRightInd/>
        <w:spacing w:after="60"/>
        <w:contextualSpacing w:val="0"/>
        <w:textAlignment w:val="auto"/>
        <w:rPr>
          <w:rFonts w:cs="Arial"/>
        </w:rPr>
      </w:pPr>
      <w:bookmarkStart w:id="9" w:name="_Ref268964"/>
      <w:r>
        <w:rPr>
          <w:rFonts w:cs="Arial"/>
        </w:rPr>
        <w:t>3GPP TS 37.213, Physical layer procedures for shared spectrum channel access</w:t>
      </w:r>
      <w:bookmarkEnd w:id="9"/>
    </w:p>
    <w:bookmarkEnd w:id="6"/>
    <w:bookmarkEnd w:id="7"/>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26"/>
      <w:headerReference w:type="default" r:id="rId27"/>
      <w:footerReference w:type="even" r:id="rId28"/>
      <w:footerReference w:type="default" r:id="rId29"/>
      <w:headerReference w:type="first" r:id="rId30"/>
      <w:footerReference w:type="first" r:id="rId3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B903D" w14:textId="77777777" w:rsidR="00D34439" w:rsidRDefault="00D34439" w:rsidP="00BD754F">
      <w:pPr>
        <w:spacing w:after="0"/>
      </w:pPr>
      <w:r>
        <w:separator/>
      </w:r>
    </w:p>
  </w:endnote>
  <w:endnote w:type="continuationSeparator" w:id="0">
    <w:p w14:paraId="287375B4" w14:textId="77777777" w:rsidR="00D34439" w:rsidRDefault="00D3443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82077" w14:textId="77777777" w:rsidR="00065A6A" w:rsidRDefault="00065A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ED2A1" w14:textId="77777777" w:rsidR="00065A6A" w:rsidRDefault="00065A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CF893" w14:textId="77777777" w:rsidR="00065A6A" w:rsidRDefault="00065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C15F1" w14:textId="77777777" w:rsidR="00D34439" w:rsidRDefault="00D34439" w:rsidP="00BD754F">
      <w:pPr>
        <w:spacing w:after="0"/>
      </w:pPr>
      <w:r>
        <w:separator/>
      </w:r>
    </w:p>
  </w:footnote>
  <w:footnote w:type="continuationSeparator" w:id="0">
    <w:p w14:paraId="37A6EF3D" w14:textId="77777777" w:rsidR="00D34439" w:rsidRDefault="00D34439"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77A6A" w14:textId="77777777" w:rsidR="00065A6A" w:rsidRDefault="00065A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45C1F" w14:textId="77777777" w:rsidR="00065A6A" w:rsidRDefault="00065A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26BF6" w14:textId="77777777" w:rsidR="00065A6A" w:rsidRDefault="00065A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6E7F59"/>
    <w:multiLevelType w:val="hybridMultilevel"/>
    <w:tmpl w:val="7A7C4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3"/>
  </w:num>
  <w:num w:numId="4">
    <w:abstractNumId w:val="4"/>
  </w:num>
  <w:num w:numId="5">
    <w:abstractNumId w:val="2"/>
  </w:num>
  <w:num w:numId="6">
    <w:abstractNumId w:val="6"/>
  </w:num>
  <w:num w:numId="7">
    <w:abstractNumId w:val="5"/>
  </w:num>
  <w:num w:numId="8">
    <w:abstractNumId w:val="8"/>
  </w:num>
  <w:num w:numId="9">
    <w:abstractNumId w:val="1"/>
  </w:num>
  <w:num w:numId="1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248E"/>
    <w:rsid w:val="000129F8"/>
    <w:rsid w:val="000138BB"/>
    <w:rsid w:val="00013EC0"/>
    <w:rsid w:val="00020058"/>
    <w:rsid w:val="00020447"/>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5571"/>
    <w:rsid w:val="00056DFB"/>
    <w:rsid w:val="00056F02"/>
    <w:rsid w:val="00062FCD"/>
    <w:rsid w:val="00064234"/>
    <w:rsid w:val="00065A6A"/>
    <w:rsid w:val="000675BC"/>
    <w:rsid w:val="00071FCC"/>
    <w:rsid w:val="0007366D"/>
    <w:rsid w:val="00073B0C"/>
    <w:rsid w:val="00073BD0"/>
    <w:rsid w:val="00075778"/>
    <w:rsid w:val="00075861"/>
    <w:rsid w:val="00081940"/>
    <w:rsid w:val="00083723"/>
    <w:rsid w:val="00085DEE"/>
    <w:rsid w:val="0008776B"/>
    <w:rsid w:val="00087FDA"/>
    <w:rsid w:val="00096D24"/>
    <w:rsid w:val="00097EB3"/>
    <w:rsid w:val="000A0227"/>
    <w:rsid w:val="000A1916"/>
    <w:rsid w:val="000A3D4A"/>
    <w:rsid w:val="000A40AB"/>
    <w:rsid w:val="000A4413"/>
    <w:rsid w:val="000A521C"/>
    <w:rsid w:val="000A67E0"/>
    <w:rsid w:val="000B0C9D"/>
    <w:rsid w:val="000B305B"/>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5E3C"/>
    <w:rsid w:val="000D6317"/>
    <w:rsid w:val="000D6428"/>
    <w:rsid w:val="000E3D54"/>
    <w:rsid w:val="000E66E5"/>
    <w:rsid w:val="000E784F"/>
    <w:rsid w:val="000F3B7C"/>
    <w:rsid w:val="000F4170"/>
    <w:rsid w:val="000F42B1"/>
    <w:rsid w:val="00100B7F"/>
    <w:rsid w:val="00101F47"/>
    <w:rsid w:val="001033E8"/>
    <w:rsid w:val="00105E7C"/>
    <w:rsid w:val="00110CDE"/>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2C3B"/>
    <w:rsid w:val="00153F2A"/>
    <w:rsid w:val="001540A9"/>
    <w:rsid w:val="00155F66"/>
    <w:rsid w:val="00160E41"/>
    <w:rsid w:val="00161D21"/>
    <w:rsid w:val="00162B9B"/>
    <w:rsid w:val="00163F50"/>
    <w:rsid w:val="001642ED"/>
    <w:rsid w:val="00166C94"/>
    <w:rsid w:val="001708D3"/>
    <w:rsid w:val="00170C0E"/>
    <w:rsid w:val="0017118B"/>
    <w:rsid w:val="001727E1"/>
    <w:rsid w:val="0017542E"/>
    <w:rsid w:val="00175C3D"/>
    <w:rsid w:val="00177D8E"/>
    <w:rsid w:val="0018337C"/>
    <w:rsid w:val="00183824"/>
    <w:rsid w:val="00183C01"/>
    <w:rsid w:val="00186DF9"/>
    <w:rsid w:val="00190285"/>
    <w:rsid w:val="00192E61"/>
    <w:rsid w:val="001940E9"/>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06DB"/>
    <w:rsid w:val="001E1A47"/>
    <w:rsid w:val="001E6778"/>
    <w:rsid w:val="001E75DB"/>
    <w:rsid w:val="001F0640"/>
    <w:rsid w:val="001F200D"/>
    <w:rsid w:val="001F3205"/>
    <w:rsid w:val="001F3F17"/>
    <w:rsid w:val="001F419D"/>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3802"/>
    <w:rsid w:val="0024415E"/>
    <w:rsid w:val="0024697E"/>
    <w:rsid w:val="00246EFA"/>
    <w:rsid w:val="00250D55"/>
    <w:rsid w:val="002525E6"/>
    <w:rsid w:val="00253FF7"/>
    <w:rsid w:val="00254079"/>
    <w:rsid w:val="002579C0"/>
    <w:rsid w:val="002627CF"/>
    <w:rsid w:val="00263726"/>
    <w:rsid w:val="002656F7"/>
    <w:rsid w:val="00266B0F"/>
    <w:rsid w:val="002676A8"/>
    <w:rsid w:val="00267FBD"/>
    <w:rsid w:val="002703B9"/>
    <w:rsid w:val="00272FD2"/>
    <w:rsid w:val="0027426C"/>
    <w:rsid w:val="00274B7A"/>
    <w:rsid w:val="0027702C"/>
    <w:rsid w:val="00277B93"/>
    <w:rsid w:val="0028045E"/>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4AD1"/>
    <w:rsid w:val="002B63BA"/>
    <w:rsid w:val="002B76BB"/>
    <w:rsid w:val="002C1052"/>
    <w:rsid w:val="002C33FD"/>
    <w:rsid w:val="002C5B8E"/>
    <w:rsid w:val="002C6633"/>
    <w:rsid w:val="002D03AF"/>
    <w:rsid w:val="002D0BC0"/>
    <w:rsid w:val="002D1D0F"/>
    <w:rsid w:val="002D2024"/>
    <w:rsid w:val="002D26C1"/>
    <w:rsid w:val="002D2E8C"/>
    <w:rsid w:val="002D3EC7"/>
    <w:rsid w:val="002D78B3"/>
    <w:rsid w:val="002E0B94"/>
    <w:rsid w:val="002E1F27"/>
    <w:rsid w:val="002E2BEB"/>
    <w:rsid w:val="002E313F"/>
    <w:rsid w:val="002E34AC"/>
    <w:rsid w:val="002E4BC8"/>
    <w:rsid w:val="002E5A25"/>
    <w:rsid w:val="002E65CB"/>
    <w:rsid w:val="002E6C32"/>
    <w:rsid w:val="002F1414"/>
    <w:rsid w:val="002F2F99"/>
    <w:rsid w:val="002F3ACA"/>
    <w:rsid w:val="002F433F"/>
    <w:rsid w:val="002F470A"/>
    <w:rsid w:val="00300ADC"/>
    <w:rsid w:val="00303028"/>
    <w:rsid w:val="00303420"/>
    <w:rsid w:val="0030648E"/>
    <w:rsid w:val="00307E68"/>
    <w:rsid w:val="003113E7"/>
    <w:rsid w:val="00311810"/>
    <w:rsid w:val="00312695"/>
    <w:rsid w:val="003138D4"/>
    <w:rsid w:val="00314CD6"/>
    <w:rsid w:val="00315801"/>
    <w:rsid w:val="0031695B"/>
    <w:rsid w:val="00320C31"/>
    <w:rsid w:val="00321FCC"/>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6B67"/>
    <w:rsid w:val="003511CF"/>
    <w:rsid w:val="00351E73"/>
    <w:rsid w:val="003531F5"/>
    <w:rsid w:val="00357D12"/>
    <w:rsid w:val="003603AD"/>
    <w:rsid w:val="00360A53"/>
    <w:rsid w:val="00361021"/>
    <w:rsid w:val="003621D6"/>
    <w:rsid w:val="00363E7C"/>
    <w:rsid w:val="003651D2"/>
    <w:rsid w:val="00370680"/>
    <w:rsid w:val="00370748"/>
    <w:rsid w:val="00372225"/>
    <w:rsid w:val="0037269E"/>
    <w:rsid w:val="0037360B"/>
    <w:rsid w:val="00373C0E"/>
    <w:rsid w:val="00373EAC"/>
    <w:rsid w:val="003747BD"/>
    <w:rsid w:val="0037612A"/>
    <w:rsid w:val="00377670"/>
    <w:rsid w:val="003811D4"/>
    <w:rsid w:val="00383C03"/>
    <w:rsid w:val="00383DAD"/>
    <w:rsid w:val="003841AC"/>
    <w:rsid w:val="00390242"/>
    <w:rsid w:val="00393F7F"/>
    <w:rsid w:val="0039454C"/>
    <w:rsid w:val="00396BEC"/>
    <w:rsid w:val="00396D1F"/>
    <w:rsid w:val="003973B0"/>
    <w:rsid w:val="00397EB5"/>
    <w:rsid w:val="003A055B"/>
    <w:rsid w:val="003A221E"/>
    <w:rsid w:val="003A36F0"/>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0278"/>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1064E"/>
    <w:rsid w:val="00411CFF"/>
    <w:rsid w:val="00411DAF"/>
    <w:rsid w:val="004132A1"/>
    <w:rsid w:val="004150E9"/>
    <w:rsid w:val="00415CB4"/>
    <w:rsid w:val="00416382"/>
    <w:rsid w:val="00417195"/>
    <w:rsid w:val="00417A8D"/>
    <w:rsid w:val="004202CF"/>
    <w:rsid w:val="00420EE1"/>
    <w:rsid w:val="004212EB"/>
    <w:rsid w:val="004218DA"/>
    <w:rsid w:val="00421E51"/>
    <w:rsid w:val="00421F64"/>
    <w:rsid w:val="004228C3"/>
    <w:rsid w:val="00422E4E"/>
    <w:rsid w:val="004230E9"/>
    <w:rsid w:val="0042324C"/>
    <w:rsid w:val="004241E4"/>
    <w:rsid w:val="00425D4D"/>
    <w:rsid w:val="004272B4"/>
    <w:rsid w:val="004301C1"/>
    <w:rsid w:val="00431D67"/>
    <w:rsid w:val="004328F9"/>
    <w:rsid w:val="0043338D"/>
    <w:rsid w:val="00434E37"/>
    <w:rsid w:val="00436BF1"/>
    <w:rsid w:val="00443A5C"/>
    <w:rsid w:val="00443F0A"/>
    <w:rsid w:val="00445453"/>
    <w:rsid w:val="00447249"/>
    <w:rsid w:val="0044728C"/>
    <w:rsid w:val="00450430"/>
    <w:rsid w:val="0045514F"/>
    <w:rsid w:val="004566BB"/>
    <w:rsid w:val="004605AD"/>
    <w:rsid w:val="0046308F"/>
    <w:rsid w:val="0046313D"/>
    <w:rsid w:val="004649A5"/>
    <w:rsid w:val="00465A5E"/>
    <w:rsid w:val="00466480"/>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F5D"/>
    <w:rsid w:val="00492ECE"/>
    <w:rsid w:val="0049305F"/>
    <w:rsid w:val="004A0D52"/>
    <w:rsid w:val="004A1C70"/>
    <w:rsid w:val="004A1C90"/>
    <w:rsid w:val="004A2F5E"/>
    <w:rsid w:val="004B0319"/>
    <w:rsid w:val="004B189A"/>
    <w:rsid w:val="004B1A2C"/>
    <w:rsid w:val="004B1F4B"/>
    <w:rsid w:val="004B2346"/>
    <w:rsid w:val="004B2F85"/>
    <w:rsid w:val="004B651C"/>
    <w:rsid w:val="004C05CB"/>
    <w:rsid w:val="004C08EF"/>
    <w:rsid w:val="004C38CB"/>
    <w:rsid w:val="004C52BE"/>
    <w:rsid w:val="004C681C"/>
    <w:rsid w:val="004D086F"/>
    <w:rsid w:val="004D21E2"/>
    <w:rsid w:val="004D32AE"/>
    <w:rsid w:val="004D3617"/>
    <w:rsid w:val="004D475C"/>
    <w:rsid w:val="004D5AD0"/>
    <w:rsid w:val="004D6D42"/>
    <w:rsid w:val="004E04A7"/>
    <w:rsid w:val="004E1F46"/>
    <w:rsid w:val="004E262D"/>
    <w:rsid w:val="004E4362"/>
    <w:rsid w:val="004E4674"/>
    <w:rsid w:val="004E4783"/>
    <w:rsid w:val="004E4D2A"/>
    <w:rsid w:val="004E630A"/>
    <w:rsid w:val="004F21E5"/>
    <w:rsid w:val="004F2212"/>
    <w:rsid w:val="004F44C5"/>
    <w:rsid w:val="004F466B"/>
    <w:rsid w:val="00500584"/>
    <w:rsid w:val="00501E1B"/>
    <w:rsid w:val="005026F7"/>
    <w:rsid w:val="0050283E"/>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AD6"/>
    <w:rsid w:val="0055718E"/>
    <w:rsid w:val="00561EE5"/>
    <w:rsid w:val="00562004"/>
    <w:rsid w:val="00562C25"/>
    <w:rsid w:val="00562DAE"/>
    <w:rsid w:val="00562F03"/>
    <w:rsid w:val="00563486"/>
    <w:rsid w:val="00564848"/>
    <w:rsid w:val="00565DC0"/>
    <w:rsid w:val="005671CD"/>
    <w:rsid w:val="005726D3"/>
    <w:rsid w:val="00572DEF"/>
    <w:rsid w:val="00573666"/>
    <w:rsid w:val="00575295"/>
    <w:rsid w:val="005752B2"/>
    <w:rsid w:val="00576439"/>
    <w:rsid w:val="00576C80"/>
    <w:rsid w:val="00577542"/>
    <w:rsid w:val="00577FF1"/>
    <w:rsid w:val="005811A9"/>
    <w:rsid w:val="00581B09"/>
    <w:rsid w:val="00582D0E"/>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40F"/>
    <w:rsid w:val="005D591C"/>
    <w:rsid w:val="005D6A9B"/>
    <w:rsid w:val="005D6BE8"/>
    <w:rsid w:val="005D7824"/>
    <w:rsid w:val="005E0165"/>
    <w:rsid w:val="005E2CB8"/>
    <w:rsid w:val="005E2DE6"/>
    <w:rsid w:val="005E6FFE"/>
    <w:rsid w:val="005F022D"/>
    <w:rsid w:val="005F107B"/>
    <w:rsid w:val="005F140B"/>
    <w:rsid w:val="005F1CE9"/>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1D6C"/>
    <w:rsid w:val="006463D1"/>
    <w:rsid w:val="00646415"/>
    <w:rsid w:val="006509BD"/>
    <w:rsid w:val="006515C6"/>
    <w:rsid w:val="00651B39"/>
    <w:rsid w:val="006546D2"/>
    <w:rsid w:val="006552CF"/>
    <w:rsid w:val="00655C14"/>
    <w:rsid w:val="0066013F"/>
    <w:rsid w:val="00660E00"/>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30C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771"/>
    <w:rsid w:val="00720DDF"/>
    <w:rsid w:val="00720F62"/>
    <w:rsid w:val="00721B39"/>
    <w:rsid w:val="00723122"/>
    <w:rsid w:val="00724F8D"/>
    <w:rsid w:val="007250D6"/>
    <w:rsid w:val="0072577B"/>
    <w:rsid w:val="00725D2D"/>
    <w:rsid w:val="007270B9"/>
    <w:rsid w:val="00727BEC"/>
    <w:rsid w:val="0073342B"/>
    <w:rsid w:val="007351A4"/>
    <w:rsid w:val="0074119A"/>
    <w:rsid w:val="007420B5"/>
    <w:rsid w:val="00742B87"/>
    <w:rsid w:val="00743060"/>
    <w:rsid w:val="00743F36"/>
    <w:rsid w:val="00745438"/>
    <w:rsid w:val="0074543C"/>
    <w:rsid w:val="00745A07"/>
    <w:rsid w:val="00750AA0"/>
    <w:rsid w:val="00753587"/>
    <w:rsid w:val="00754881"/>
    <w:rsid w:val="00756132"/>
    <w:rsid w:val="00757514"/>
    <w:rsid w:val="00761126"/>
    <w:rsid w:val="007612D6"/>
    <w:rsid w:val="007628F4"/>
    <w:rsid w:val="007629A6"/>
    <w:rsid w:val="00765998"/>
    <w:rsid w:val="007672C6"/>
    <w:rsid w:val="00770019"/>
    <w:rsid w:val="0077005B"/>
    <w:rsid w:val="00771794"/>
    <w:rsid w:val="00771960"/>
    <w:rsid w:val="00771F63"/>
    <w:rsid w:val="007735EE"/>
    <w:rsid w:val="007739A0"/>
    <w:rsid w:val="00782238"/>
    <w:rsid w:val="007822F5"/>
    <w:rsid w:val="00783B45"/>
    <w:rsid w:val="00783EB9"/>
    <w:rsid w:val="00785999"/>
    <w:rsid w:val="00785C73"/>
    <w:rsid w:val="007903F5"/>
    <w:rsid w:val="00791B00"/>
    <w:rsid w:val="00791D4F"/>
    <w:rsid w:val="0079295F"/>
    <w:rsid w:val="00795B44"/>
    <w:rsid w:val="007A073B"/>
    <w:rsid w:val="007A0FAE"/>
    <w:rsid w:val="007A3ED0"/>
    <w:rsid w:val="007A439F"/>
    <w:rsid w:val="007A56CF"/>
    <w:rsid w:val="007B1AE1"/>
    <w:rsid w:val="007B3610"/>
    <w:rsid w:val="007B4064"/>
    <w:rsid w:val="007B4125"/>
    <w:rsid w:val="007B59AD"/>
    <w:rsid w:val="007B7802"/>
    <w:rsid w:val="007C1377"/>
    <w:rsid w:val="007C2371"/>
    <w:rsid w:val="007C2A73"/>
    <w:rsid w:val="007C397A"/>
    <w:rsid w:val="007C3C07"/>
    <w:rsid w:val="007C7BF2"/>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71DF"/>
    <w:rsid w:val="008107E6"/>
    <w:rsid w:val="00811490"/>
    <w:rsid w:val="00813330"/>
    <w:rsid w:val="008140B0"/>
    <w:rsid w:val="00814577"/>
    <w:rsid w:val="00814C55"/>
    <w:rsid w:val="00815A39"/>
    <w:rsid w:val="00816062"/>
    <w:rsid w:val="00817344"/>
    <w:rsid w:val="00820897"/>
    <w:rsid w:val="008239A2"/>
    <w:rsid w:val="00823A79"/>
    <w:rsid w:val="00827E48"/>
    <w:rsid w:val="00830F98"/>
    <w:rsid w:val="0083318F"/>
    <w:rsid w:val="00834EA9"/>
    <w:rsid w:val="0083568D"/>
    <w:rsid w:val="008356AE"/>
    <w:rsid w:val="00836466"/>
    <w:rsid w:val="008371E4"/>
    <w:rsid w:val="00837953"/>
    <w:rsid w:val="00841D49"/>
    <w:rsid w:val="00843E5E"/>
    <w:rsid w:val="008447D9"/>
    <w:rsid w:val="00845E69"/>
    <w:rsid w:val="00846AAB"/>
    <w:rsid w:val="00846C76"/>
    <w:rsid w:val="00847A49"/>
    <w:rsid w:val="0085042C"/>
    <w:rsid w:val="00851A3E"/>
    <w:rsid w:val="0085259F"/>
    <w:rsid w:val="0085328A"/>
    <w:rsid w:val="0085389C"/>
    <w:rsid w:val="00855410"/>
    <w:rsid w:val="00855F00"/>
    <w:rsid w:val="00856C2A"/>
    <w:rsid w:val="008577D4"/>
    <w:rsid w:val="00857D8D"/>
    <w:rsid w:val="00860BD3"/>
    <w:rsid w:val="00861DA7"/>
    <w:rsid w:val="00862503"/>
    <w:rsid w:val="008631C0"/>
    <w:rsid w:val="00863A36"/>
    <w:rsid w:val="008644B8"/>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038"/>
    <w:rsid w:val="008A1D06"/>
    <w:rsid w:val="008A1FFD"/>
    <w:rsid w:val="008A2E7F"/>
    <w:rsid w:val="008A3B76"/>
    <w:rsid w:val="008A4EDD"/>
    <w:rsid w:val="008B0CBD"/>
    <w:rsid w:val="008B64FC"/>
    <w:rsid w:val="008B7B72"/>
    <w:rsid w:val="008C0489"/>
    <w:rsid w:val="008C0B6C"/>
    <w:rsid w:val="008C0DB1"/>
    <w:rsid w:val="008C1EC8"/>
    <w:rsid w:val="008C2834"/>
    <w:rsid w:val="008C4C33"/>
    <w:rsid w:val="008C4C86"/>
    <w:rsid w:val="008C6ADE"/>
    <w:rsid w:val="008D0EDC"/>
    <w:rsid w:val="008D1873"/>
    <w:rsid w:val="008D1FBA"/>
    <w:rsid w:val="008D2BB7"/>
    <w:rsid w:val="008D381B"/>
    <w:rsid w:val="008E0EC1"/>
    <w:rsid w:val="008E1F16"/>
    <w:rsid w:val="008E218C"/>
    <w:rsid w:val="008E2F1F"/>
    <w:rsid w:val="008E3858"/>
    <w:rsid w:val="008F16CE"/>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424"/>
    <w:rsid w:val="009B0EB7"/>
    <w:rsid w:val="009B5EB3"/>
    <w:rsid w:val="009C3DFF"/>
    <w:rsid w:val="009C4143"/>
    <w:rsid w:val="009C5CBD"/>
    <w:rsid w:val="009C6839"/>
    <w:rsid w:val="009C6C67"/>
    <w:rsid w:val="009C6F7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6C30"/>
    <w:rsid w:val="00A203DA"/>
    <w:rsid w:val="00A21F35"/>
    <w:rsid w:val="00A2283B"/>
    <w:rsid w:val="00A23C8E"/>
    <w:rsid w:val="00A24B3F"/>
    <w:rsid w:val="00A27337"/>
    <w:rsid w:val="00A276B6"/>
    <w:rsid w:val="00A3241D"/>
    <w:rsid w:val="00A3446A"/>
    <w:rsid w:val="00A365A0"/>
    <w:rsid w:val="00A3732B"/>
    <w:rsid w:val="00A40BA1"/>
    <w:rsid w:val="00A42311"/>
    <w:rsid w:val="00A453DB"/>
    <w:rsid w:val="00A47B9E"/>
    <w:rsid w:val="00A5104D"/>
    <w:rsid w:val="00A55364"/>
    <w:rsid w:val="00A55C3A"/>
    <w:rsid w:val="00A56E21"/>
    <w:rsid w:val="00A575BB"/>
    <w:rsid w:val="00A578BA"/>
    <w:rsid w:val="00A64AED"/>
    <w:rsid w:val="00A67926"/>
    <w:rsid w:val="00A70661"/>
    <w:rsid w:val="00A7146C"/>
    <w:rsid w:val="00A72E02"/>
    <w:rsid w:val="00A72F22"/>
    <w:rsid w:val="00A75757"/>
    <w:rsid w:val="00A7685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4A4"/>
    <w:rsid w:val="00B019D1"/>
    <w:rsid w:val="00B12AAA"/>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4B6F"/>
    <w:rsid w:val="00B4571D"/>
    <w:rsid w:val="00B472B9"/>
    <w:rsid w:val="00B47679"/>
    <w:rsid w:val="00B47CC1"/>
    <w:rsid w:val="00B52211"/>
    <w:rsid w:val="00B52229"/>
    <w:rsid w:val="00B53BAC"/>
    <w:rsid w:val="00B5537F"/>
    <w:rsid w:val="00B55AED"/>
    <w:rsid w:val="00B56919"/>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385"/>
    <w:rsid w:val="00B84775"/>
    <w:rsid w:val="00B84BF7"/>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0AED"/>
    <w:rsid w:val="00C21525"/>
    <w:rsid w:val="00C22C87"/>
    <w:rsid w:val="00C31323"/>
    <w:rsid w:val="00C31430"/>
    <w:rsid w:val="00C32DAB"/>
    <w:rsid w:val="00C34384"/>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913DF"/>
    <w:rsid w:val="00C922FD"/>
    <w:rsid w:val="00C948BC"/>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C2C3E"/>
    <w:rsid w:val="00CD170C"/>
    <w:rsid w:val="00CD2EE4"/>
    <w:rsid w:val="00CD3075"/>
    <w:rsid w:val="00CD3A63"/>
    <w:rsid w:val="00CD671C"/>
    <w:rsid w:val="00CD7805"/>
    <w:rsid w:val="00CE035B"/>
    <w:rsid w:val="00CE257E"/>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37F5"/>
    <w:rsid w:val="00D2529F"/>
    <w:rsid w:val="00D25729"/>
    <w:rsid w:val="00D311D8"/>
    <w:rsid w:val="00D31E3B"/>
    <w:rsid w:val="00D3239A"/>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EFF"/>
    <w:rsid w:val="00DB5049"/>
    <w:rsid w:val="00DB65BA"/>
    <w:rsid w:val="00DB6C02"/>
    <w:rsid w:val="00DC075C"/>
    <w:rsid w:val="00DC1063"/>
    <w:rsid w:val="00DC13CE"/>
    <w:rsid w:val="00DC1B9C"/>
    <w:rsid w:val="00DC1FA8"/>
    <w:rsid w:val="00DC5204"/>
    <w:rsid w:val="00DC5210"/>
    <w:rsid w:val="00DC56A7"/>
    <w:rsid w:val="00DC5730"/>
    <w:rsid w:val="00DC79EE"/>
    <w:rsid w:val="00DC7EF5"/>
    <w:rsid w:val="00DD03C4"/>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67357"/>
    <w:rsid w:val="00E70EAF"/>
    <w:rsid w:val="00E71762"/>
    <w:rsid w:val="00E728A0"/>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6D1B"/>
    <w:rsid w:val="00EE7035"/>
    <w:rsid w:val="00EE75F7"/>
    <w:rsid w:val="00EF117A"/>
    <w:rsid w:val="00EF332D"/>
    <w:rsid w:val="00EF3E4E"/>
    <w:rsid w:val="00EF5808"/>
    <w:rsid w:val="00EF64C5"/>
    <w:rsid w:val="00EF7A42"/>
    <w:rsid w:val="00F00A05"/>
    <w:rsid w:val="00F0155E"/>
    <w:rsid w:val="00F01ED6"/>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1D36"/>
    <w:rsid w:val="00F32156"/>
    <w:rsid w:val="00F328DD"/>
    <w:rsid w:val="00F36682"/>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811D7"/>
    <w:rsid w:val="00F82D33"/>
    <w:rsid w:val="00F85E44"/>
    <w:rsid w:val="00F85F12"/>
    <w:rsid w:val="00F8634F"/>
    <w:rsid w:val="00F8665F"/>
    <w:rsid w:val="00F9019F"/>
    <w:rsid w:val="00F939E1"/>
    <w:rsid w:val="00F970BB"/>
    <w:rsid w:val="00FA3267"/>
    <w:rsid w:val="00FA3F79"/>
    <w:rsid w:val="00FA4E1E"/>
    <w:rsid w:val="00FA6998"/>
    <w:rsid w:val="00FA6F39"/>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75F1"/>
    <w:rsid w:val="00FE0499"/>
    <w:rsid w:val="00FE0559"/>
    <w:rsid w:val="00FE2806"/>
    <w:rsid w:val="00FE28BD"/>
    <w:rsid w:val="00FE29D3"/>
    <w:rsid w:val="00FE424F"/>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 w:type="paragraph" w:customStyle="1" w:styleId="B2">
    <w:name w:val="B2"/>
    <w:basedOn w:val="List2"/>
    <w:uiPriority w:val="99"/>
    <w:rsid w:val="004202CF"/>
    <w:pPr>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4202CF"/>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1863</Words>
  <Characters>10622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2019-02-14T01:59:00Z</dcterms:created>
  <dcterms:modified xsi:type="dcterms:W3CDTF">2019-02-14T01:59:00Z</dcterms:modified>
</cp:coreProperties>
</file>